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28 May 2014</w:t>
      </w:r>
    </w:p>
    <w:p>
      <w:pPr>
        <w:pStyle w:val="Heading1"/>
      </w:pPr>
      <w:r>
        <w:t xml:space="preserve">Australia Post honours G20 Leaders Summit</w:t>
      </w:r>
    </w:p>
    <w:p>
      <w:r>
        <w:t xml:space="preserve">28 May 2014</w:t>
      </w:r>
    </w:p>
    <w:p>
      <w:r>
        <w:t xml:space="preserve">This November Australia will host the Group of Twenty (G20) Leaders Summit in Brisbane and Australia Post is marking this major event with the release of a new domestic base-rate (70c) stamp.</w:t>
      </w:r>
    </w:p>
    <w:p>
      <w:r>
        <w:t xml:space="preserve">"Australia Post is honoured to commemorate the 2014 G20 Leaders Summit with this stamp issue," said Australia Post Managing Director and CEO, Ahmed Fahour.</w:t>
      </w:r>
    </w:p>
    <w:p>
      <w:r>
        <w:t xml:space="preserve">"The hosting of the G20 Leaders Summit is the pinnacle event of Australia's G20 Presidency. The summit gives Australia an opportunity to strengthen engagement with the world's major economies. It will also showcase Brisbane, and Australia, as world-class destinations for tourism, education and business," Mr Fahour said.</w:t>
      </w:r>
    </w:p>
    <w:p>
      <w:r>
        <w:t xml:space="preserve">The design of the official G20 stamp is the result of a competition held across the country's secondary schools and judged by the Australian community. The competition was a wonderful opportunity for students to showcase their creative talent, and produce a design that best represents the G20 and Australia's role as host.</w:t>
      </w:r>
    </w:p>
    <w:p>
      <w:r>
        <w:t xml:space="preserve">The winning design, by MacKillop College in Werribee, Victoria, draws inspiration from the significance of the G20 and the role of the host city, Brisbane.</w:t>
      </w:r>
    </w:p>
    <w:p>
      <w:r>
        <w:t xml:space="preserve">The associated products available with this stamp issue include a first day cover, sheetlet pack, maxicard and a sheetlet of 10 x 70c stamps.</w:t>
      </w:r>
    </w:p>
    <w:p>
      <w:r>
        <w:t xml:space="preserve">The G20 Leaders Summit stamp issue is available from 3 June 2014 at participating Australia Post retail outlets, via mail order on 1800 331 794 and online atauspost.com.au/shop/sending/stamps&amp;nbsp;while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2026-06-04T10:28:11.444Z</dcterms:created>
  <dcterms:modified xsi:type="dcterms:W3CDTF">2026-06-04T10:28:11.444Z</dcterms:modified>
</cp:coreProperties>
</file>

<file path=docProps/custom.xml><?xml version="1.0" encoding="utf-8"?>
<Properties xmlns="http://schemas.openxmlformats.org/officeDocument/2006/custom-properties" xmlns:vt="http://schemas.openxmlformats.org/officeDocument/2006/docPropsVTypes"/>
</file>