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22 April 2014</w:t>
      </w:r>
    </w:p>
    <w:p>
      <w:pPr>
        <w:pStyle w:val="Heading1"/>
      </w:pPr>
      <w:r>
        <w:t xml:space="preserve">Australia Post honours World War I Centenary</w:t>
      </w:r>
    </w:p>
    <w:p>
      <w:r>
        <w:t xml:space="preserve">22 April 2014</w:t>
      </w:r>
    </w:p>
    <w:p>
      <w:r>
        <w:t xml:space="preserve">As Australians prepare to commemorate Anzac Day, Australia Post has today released the first stamp issue in a five-year series designed to tell the chronological story of our nation's involvement in World War I.&amp;nbsp;Between 2014 and 2018 Australia will commemorate 100 years since WWI,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2026-06-04T10:28:13.261Z</dcterms:created>
  <dcterms:modified xsi:type="dcterms:W3CDTF">2026-06-04T10:28:13.261Z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