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June 2014</w:t>
      </w:r>
    </w:p>
    <w:p>
      <w:pPr>
        <w:pStyle w:val="Heading1"/>
      </w:pPr>
      <w:r>
        <w:t xml:space="preserve">Australia Post welcomes community debate on future</w:t>
      </w:r>
    </w:p>
    <w:p>
      <w:r>
        <w:t xml:space="preserve">24 June 2014</w:t>
      </w:r>
    </w:p>
    <w:p>
      <w:r>
        <w:t xml:space="preserve">Australia Post welcomes the release today of the Australian and International Postal Services Overview Report.</w:t>
      </w:r>
    </w:p>
    <w:p>
      <w:r>
        <w:t xml:space="preserve">"Australians have fundamentally changed the way they communicate as they embrace digital technology which, as this report confirms, has resulted in a dramatic and irreversible decline in letter volumes," said Australia Post Managing Director and CEO Ahmed Fahour.</w:t>
      </w:r>
    </w:p>
    <w:p>
      <w:r>
        <w:t xml:space="preserve">"We are already responding to the changing needs of the community and our customers however we must continue to evolve our business so that we can provide the trusted services that they expect from a modern postal service.</w:t>
      </w:r>
    </w:p>
    <w:p>
      <w:r>
        <w:t xml:space="preserve">"The report substantially supports Australia Post's assessment of the perilous state of the Letters business and impresses the urgency for regulatory reform so we can respond accordingly.</w:t>
      </w:r>
    </w:p>
    <w:p>
      <w:r>
        <w:t xml:space="preserve">"It highlights that there is a significant financial penalty for every year that we delay implementing reform of our Letters business. Without further modernisation and regulatory change, Australia Post will very soon become unsustainable. It will become necessary for the government to subsidise the delivery of our services, which is ultimately a cost to the taxpayer," said Mr Fahour.</w:t>
      </w:r>
    </w:p>
    <w:p>
      <w:r>
        <w:t xml:space="preserve">"The report also makes it clear that the impact of digital communication on letters services is not unique to Australia and that many other countries are already taking decisive action.</w:t>
      </w:r>
    </w:p>
    <w:p>
      <w:r>
        <w:t xml:space="preserve">"We must learn from the international response as we develop our own solutions. We look forward to working with our many stakeholders, including the Federal Government and the community on modernising Australia Post."</w:t>
      </w:r>
    </w:p>
    <w:p>
      <w:r>
        <w:t xml:space="preserve">One of the ways the business is seeking to limit the losses is through the introduction of the two-speed letters service for businesses, which gives the sender the choice of a slower speed at a lower price.</w:t>
      </w:r>
    </w:p>
    <w:p>
      <w:r>
        <w:t xml:space="preserve">"Under this model, the postie still does his round every day, but the sender has choice on a price point and speed that suits their needs.</w:t>
      </w:r>
    </w:p>
    <w:p>
      <w:r>
        <w:t xml:space="preserve">"This means we can fully utilise our resources on the frontline to deliver services that Australians want, such as weekend post office trading and parcel deliveries. We have also trained and equipped our posties to deliver small parcels as part of their normal round and we will continue to look for opportunities to find new ways to keep our staff employed in valuable and rewarding roles," Mr Fahour said.</w:t>
      </w:r>
    </w:p>
    <w:p>
      <w:r>
        <w:t xml:space="preserve">"As we make changes, we will continue to be mindful of the impact they will have on stakeholders who are most dependent on our business, including our employees, the elderly, regional and rural communities and LPOs, and will ensure that we protect them from any impacts as much as possible," added Mr Fahour.</w:t>
      </w:r>
    </w:p>
    <w:p>
      <w:r>
        <w:t xml:space="preserve">"Last week we launched a rural sustainability package to help boost our critical rural network, bringing our recent investment in the LPO and CPA network to $40m.</w:t>
      </w:r>
    </w:p>
    <w:p>
      <w:r>
        <w:t xml:space="preserve">"As we move through this process, we will continue to engage with the community. We have launched a new national conversation website to encourage all Australians to contribute their thoughts on the future of Australia Post and to let us know what is important to them as Australia Post evolves."</w:t>
      </w:r>
    </w:p>
    <w:p>
      <w:r>
        <w:t xml:space="preserve">The national conversation website is now available at&amp;nbsp;auspost.com.au/conversation.</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2026-06-04T10:28:08.668Z</dcterms:created>
  <dcterms:modified xsi:type="dcterms:W3CDTF">2026-06-04T10:28:08.668Z</dcterms:modified>
</cp:coreProperties>
</file>

<file path=docProps/custom.xml><?xml version="1.0" encoding="utf-8"?>
<Properties xmlns="http://schemas.openxmlformats.org/officeDocument/2006/custom-properties" xmlns:vt="http://schemas.openxmlformats.org/officeDocument/2006/docPropsVTypes"/>
</file>