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February 2014</w:t>
      </w:r>
    </w:p>
    <w:p>
      <w:pPr>
        <w:pStyle w:val="Heading1"/>
      </w:pPr>
      <w:r>
        <w:t xml:space="preserve">Centenary of Australia&amp;#39;s polar expedition celebrated by Australia Post</w:t>
      </w:r>
    </w:p>
    <w:p>
      <w:r>
        <w:t xml:space="preserve">05 February 2014</w:t>
      </w:r>
    </w:p>
    <w:p>
      <w:r>
        <w:t xml:space="preserve">Australia Post is releasing the final stamp issue in a 4 year series commemorating the centenary of the Australasian Antarctic Expedition (AAE) of 1911-14.This Australian Antarctic Territory stamp issue comprises three domestic base-rate (60 cent) stamps and two large letter-rate ($1.20) stamps.Australia Post Philatelic Manager, Michael Zsolt said Australia Post was proud to mark the extraordinary expedition that made Antarctic history."This remarkable human achievement took immense courage, skill and determination and Australia Post is pleased to recognise the centenary of the Australasian Antarctic Expedition with this release."The AAE left Hobart in December 1911 under the command of Douglas Mawson and returned to Adelaide in February 1914. Mawson was knighted for his expedition achievements and is regarded as one of the greatest figures of Antarctic exploration.The AAE extensively explored the Antarctic coast and conducted scientific and meteorological observations.This final issue focuses on the activities of the members of the Expedition and their triumphant return to Adelaide in February 1914.The photographs used for this issue feature: Mawson on motor launch at Cape Denison, official photographer Frank Hurley with cinema camera, Mawson holding a large circular net, the returning expedition party and a portrait of Douglas Mawson.The Centenary of the AAE stamp issue is designed by Melbourne-based company Andrew Hogg Design, which has designed the whole series.A special feature of this stamp issue is the Australian Antarctic Expedition sheetlet collection comprising a 20-stamp sheetlet showing all the stamps released across the program in three different formats.Other associated products in this issue include a miniature sheet, first day cover, stamp pack and a set of five maxicards. The Centenary of the AAE stamp issue is available from 18 February 2014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2026-06-04T10:28:20.396Z</dcterms:created>
  <dcterms:modified xsi:type="dcterms:W3CDTF">2026-06-04T10:28:20.396Z</dcterms:modified>
</cp:coreProperties>
</file>

<file path=docProps/custom.xml><?xml version="1.0" encoding="utf-8"?>
<Properties xmlns="http://schemas.openxmlformats.org/officeDocument/2006/custom-properties" xmlns:vt="http://schemas.openxmlformats.org/officeDocument/2006/docPropsVTypes"/>
</file>