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October 2014</w:t>
      </w:r>
    </w:p>
    <w:p>
      <w:pPr>
        <w:pStyle w:val="Heading1"/>
      </w:pPr>
      <w:r>
        <w:t xml:space="preserve">First past the post with Australia Post</w:t>
      </w:r>
    </w:p>
    <w:p>
      <w:r>
        <w:t xml:space="preserve">01 October 2014</w:t>
      </w:r>
    </w:p>
    <w:p>
      <w:r>
        <w:t xml:space="preserve">Australia Post customers will be racing toward a photo-finish to collect a new stamp issue featuring major metropolitan horseracing courses. Eagle Farm (Queensland), Royal Randwick (New South Wales), Morphettville (South Australia) and Flemington (Victoria) feature on the stamps.</w:t>
      </w:r>
    </w:p>
    <w:p>
      <w:r>
        <w:t xml:space="preserve">Australia Post Philatelic Manager Michael Zsolt said, "Horseracing is one of the country's most popular spectator sports, and this stamp issue comes just in time for spring racing season.</w:t>
      </w:r>
    </w:p>
    <w:p>
      <w:r>
        <w:t xml:space="preserve">"We trust collectors and horseracing enthusiasts will jump at the opportunity to collect these racecourse stamps and the associated products."</w:t>
      </w:r>
    </w:p>
    <w:p>
      <w:r>
        <w:t xml:space="preserve">The Australian metropolitan racecourses, on which the lion's share of Group 1 races are run, include:</w:t>
      </w:r>
    </w:p>
    <w:p>
      <w:r>
        <w:t xml:space="preserve">The Australian Racecourses domestic base-rate (70c) stamps are designed by Sonia Young of the Australia Post Design Studio, using photographs by Ross Stevenson (Eagle Farm, Qld), Steve White (Royal Randwick, NSW), Bruno Cannatelli (Morphettville, SA) and Quinn Rooney/Getty Images (Flemington, Vic).</w:t>
      </w:r>
    </w:p>
    <w:p>
      <w:r>
        <w:t xml:space="preserve">The stamp issue's associated products include a first day cover, stamp pack, maxicard set of four, booklet of 10 x 70c self-adhesive stamps and a designed gutter strip of 10 x 70c stamps.</w:t>
      </w:r>
    </w:p>
    <w:p>
      <w:r>
        <w:t xml:space="preserve">The Australian Racecourses stamp issue is available from 7 October 2014 at participating Post Offices, via mail order on&amp;nbsp;1800 331 794&amp;nbsp;and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2026-06-04T10:28:03.637Z</dcterms:created>
  <dcterms:modified xsi:type="dcterms:W3CDTF">2026-06-04T10:28:03.637Z</dcterms:modified>
</cp:coreProperties>
</file>

<file path=docProps/custom.xml><?xml version="1.0" encoding="utf-8"?>
<Properties xmlns="http://schemas.openxmlformats.org/officeDocument/2006/custom-properties" xmlns:vt="http://schemas.openxmlformats.org/officeDocument/2006/docPropsVTypes"/>
</file>