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November 2014</w:t>
      </w:r>
    </w:p>
    <w:p>
      <w:pPr>
        <w:pStyle w:val="Heading1"/>
      </w:pPr>
      <w:r>
        <w:t xml:space="preserve">S&amp;amp;P Credit Rating</w:t>
      </w:r>
    </w:p>
    <w:p>
      <w:r>
        <w:t xml:space="preserve">25 November 2014</w:t>
      </w:r>
    </w:p>
    <w:p>
      <w:r>
        <w:t xml:space="preserve">Australia Post today acknowledged the official lowering of its credit rating by Standard and Poor&amp;rsquo;s to AA- with negative outlook.</w:t>
      </w:r>
    </w:p>
    <w:p>
      <w:r>
        <w:t xml:space="preserve">While the Standard &amp;amp; Poor&amp;rsquo;s update noted the challenges of the core mail business as increasing the financial risk of the organisation, it also acknowledged the strong performance of the parcel business and the benefit to the organisation of &amp;ldquo;its scale and unique integrated business-to-business and business to consumer parcel delivery offering to its commercial customers&amp;rdquo;. The report notes that Australia Post is heavily reliant on government agreement to the effective and timely restructuring of its mail operations.</w:t>
      </w:r>
    </w:p>
    <w:p>
      <w:r>
        <w:t xml:space="preserve">Australia Post Managing Director and Group CEO, Ahmed Fahour, told a Senate Estimates hearing last week that a downgrade was to be expected and reflects the challenges that the organisation is currently experiencing.</w:t>
      </w:r>
    </w:p>
    <w:p>
      <w:r>
        <w:t xml:space="preserve">Financial losses in the Letters business grew to $328m in FY2014 and letter volume declines continue to accelerate. An external third party report commissioned by the Federal Government and released in June 2014 concluded that, without major reform, Australia Post would lose more than $12 billion in its Letters business over the next decade, resulting in organisation-wide losses of $6.6 billion.</w:t>
      </w:r>
    </w:p>
    <w:p>
      <w:r>
        <w:t xml:space="preserve">As part of the necessary reform, Australia Post is seeking regulatory changes that will enable it to stabilise its letters business and reduce some of the financial losses while giving customers choice over speed-of-service and price.</w:t>
      </w:r>
    </w:p>
    <w:p>
      <w:r>
        <w:t xml:space="preserve">It proposes extending to consumers a two-speed letters service currently available to business customers, which account for approximately 97 per cent of mail senders. It also wants greater flexibility to set prices that reflect the actual cost of delivery of each service speed, demand and specific customer need. There will continue to be five-day-a-week mail delivery.</w:t>
      </w:r>
    </w:p>
    <w:p>
      <w:r>
        <w:t xml:space="preserve">Under its plans, Australia Post remains committed to a concession stamp to help those who need support - the 60c price of a concession stamp currently available to 5.7 million Australians is frozen until at least 2017.</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2026-06-04T10:27:59.681Z</dcterms:created>
  <dcterms:modified xsi:type="dcterms:W3CDTF">2026-06-04T10:27:59.681Z</dcterms:modified>
</cp:coreProperties>
</file>

<file path=docProps/custom.xml><?xml version="1.0" encoding="utf-8"?>
<Properties xmlns="http://schemas.openxmlformats.org/officeDocument/2006/custom-properties" xmlns:vt="http://schemas.openxmlformats.org/officeDocument/2006/docPropsVTypes"/>
</file>