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October 2015</w:t>
      </w:r>
    </w:p>
    <w:p>
      <w:pPr>
        <w:pStyle w:val="Heading1"/>
      </w:pPr>
      <w:r>
        <w:t xml:space="preserve">Australia Post and CEPU work together to implement reform</w:t>
      </w:r>
    </w:p>
    <w:p>
      <w:r>
        <w:t xml:space="preserve">15 October 2015</w:t>
      </w:r>
    </w:p>
    <w:p>
      <w:r>
        <w:t xml:space="preserve">Following Federal Government approval last month of critical reform to the letters service, Australia Post and the Communications Electrical Plumbing Union (CEPU) have reached a landmark agreement to support employees through the change process.</w:t>
      </w:r>
    </w:p>
    <w:p>
      <w:r>
        <w:t xml:space="preserve">As well as agreeing to no forced redundancies for any employees directly impacted by Reform over the next four years, the accord also agrees to maximise full-time employment and put internal candidates first when filling vacant positions.</w:t>
      </w:r>
    </w:p>
    <w:p>
      <w:r>
        <w:t xml:space="preserve">Australia Post Managing Director &amp;amp; CEO Ahmed Fahour said the organisation was focussed on helping employees through this transition phase.</w:t>
      </w:r>
    </w:p>
    <w:p>
      <w:r>
        <w:t xml:space="preserve">"Our people continue to be our highest priority throughout our Reform program and we are committed to working closely with our employees and the CEPU to ensure they are fully informed and supported as our business transforms," Mr Fahour said.</w:t>
      </w:r>
    </w:p>
    <w:p>
      <w:r>
        <w:t xml:space="preserve">"Our ambition is to continue to grow jobs in areas such as parcel delivery and trusted eCommerce services, with a strong focus retraining and reskilling our employees where possible.</w:t>
      </w:r>
    </w:p>
    <w:p>
      <w:r>
        <w:t xml:space="preserve">"We have already successfully transitioned more than 4,400 employees into new roles through our internal Post People 1st program since October 2013, including into the expanding parcels business.</w:t>
      </w:r>
    </w:p>
    <w:p>
      <w:r>
        <w:t xml:space="preserve">"Today's agreement further builds on commitments we have made to protect our network of 4,000 Post Offices, including increased payments to Licensed Post Office operators, and the 5.7 million vulnerable Australians who will continue to pay 60 cents for a regular stamp through the MyPost Concession Account."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2026-06-04T10:27:44.876Z</dcterms:created>
  <dcterms:modified xsi:type="dcterms:W3CDTF">2026-06-04T10:27:44.876Z</dcterms:modified>
</cp:coreProperties>
</file>

<file path=docProps/custom.xml><?xml version="1.0" encoding="utf-8"?>
<Properties xmlns="http://schemas.openxmlformats.org/officeDocument/2006/custom-properties" xmlns:vt="http://schemas.openxmlformats.org/officeDocument/2006/docPropsVTypes"/>
</file>