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September 2015</w:t>
      </w:r>
    </w:p>
    <w:p>
      <w:pPr>
        <w:pStyle w:val="Heading1"/>
      </w:pPr>
      <w:r>
        <w:t xml:space="preserve">Australia Post records full-year loss of $222 million</w:t>
      </w:r>
    </w:p>
    <w:p>
      <w:r>
        <w:t xml:space="preserve">25 September 2015</w:t>
      </w:r>
    </w:p>
    <w:p>
      <w:r>
        <w:t xml:space="preserve">Australia Post today announced a full-year loss after tax of $222 million ($352 million before tax), driven by the continued decline in letter volumes.</w:t>
      </w:r>
    </w:p>
    <w:p>
      <w:r>
        <w:t xml:space="preserve">Addressed letter volumes fell by 7.3 per cent, with ordinary stamped letters falling by 10.3 per cent, as Australians continue to switch to digital alternatives, with losses in the mail business growing to $381 million. Group revenue remained stable at $6.37 billion, with parcels revenue up 3.6 per cent to $3.21 billion, for the first time delivering more than half of total revenue. &amp;nbsp;</w:t>
      </w:r>
    </w:p>
    <w:p>
      <w:r>
        <w:t xml:space="preserve">Despite recording a full financial year loss, Australia Post Managing Director and Group CEO Ahmed Fahour said the business had now made important headway reforming the letters service.</w:t>
      </w:r>
    </w:p>
    <w:p>
      <w:r>
        <w:t xml:space="preserve">"As we had forecast, this has been a challenging but crucial year of transition for our business, reflected in the numbers" Mr Fahour said.</w:t>
      </w:r>
    </w:p>
    <w:p>
      <w:r>
        <w:t xml:space="preserve">"We are grateful to the government and members of parliament for supporting our reform program as it passed the Senate last week, enabling us to get on with this critical transformation.</w:t>
      </w:r>
    </w:p>
    <w:p>
      <w:r>
        <w:t xml:space="preserve">"We continue to make headway with reforming our letters business and we are investing in the infrastructure and digital capabilities - vital to servicing the changing needs of our customers.</w:t>
      </w:r>
    </w:p>
    <w:p>
      <w:r>
        <w:t xml:space="preserve">"We are confident we have the resources, infrastructure and support in place to manage the ongoing transition of our letters business as we become a more eCommerce-centric organisation."</w:t>
      </w:r>
    </w:p>
    <w:p>
      <w:r>
        <w:t xml:space="preserve">The parcels business continued to be challenged, despite revenue growing year-on-year, in a highly competitive market where domestic freight providers are building capacity and international competitors acquiring sorting and last-mile delivery capabilities in Australia.</w:t>
      </w:r>
    </w:p>
    <w:p>
      <w:r>
        <w:t xml:space="preserve">"Despite increasing competition, for the first time ever our parcels business delivered more than half of total revenue. We are well positioned to continue our strong support for Australian business and consumers."</w:t>
      </w:r>
    </w:p>
    <w:p>
      <w:r>
        <w:t xml:space="preserve">Ongoing investments in eCommerce delivered this year include:</w:t>
      </w:r>
    </w:p>
    <w:p>
      <w:r>
        <w:t xml:space="preserve">The Australia Post Annual Report will be tabled in Federal Parliament later this year.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2026-06-04T10:27:46.095Z</dcterms:created>
  <dcterms:modified xsi:type="dcterms:W3CDTF">2026-06-04T10:27:46.095Z</dcterms:modified>
</cp:coreProperties>
</file>

<file path=docProps/custom.xml><?xml version="1.0" encoding="utf-8"?>
<Properties xmlns="http://schemas.openxmlformats.org/officeDocument/2006/custom-properties" xmlns:vt="http://schemas.openxmlformats.org/officeDocument/2006/docPropsVTypes"/>
</file>