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March 2015</w:t>
      </w:r>
    </w:p>
    <w:p>
      <w:pPr>
        <w:pStyle w:val="Heading1"/>
      </w:pPr>
      <w:r>
        <w:t xml:space="preserve">Government supports Australia Post&amp;#39;s plan to reform its letters service</w:t>
      </w:r>
    </w:p>
    <w:p>
      <w:r>
        <w:t xml:space="preserve">03 March 2015</w:t>
      </w:r>
    </w:p>
    <w:p>
      <w:r>
        <w:t xml:space="preserve">Australia Post today welcomed the Federal Government's decision to support its request for regulatory reform of its letters service.</w:t>
      </w:r>
    </w:p>
    <w:p>
      <w:r>
        <w:t xml:space="preserve">It said the changes would help keep post offices open – including Australia Post's vital regional and rural network -  keep posties delivering mail five days a week and ensure Australians everywhere can continue to access a world-class letters service.</w:t>
      </w:r>
    </w:p>
    <w:p>
      <w:r>
        <w:t xml:space="preserve">They would also help stem growing losses in the mail service caused by changing consumer and business behaviour which was driving an alarming fall in letter volumes.</w:t>
      </w:r>
    </w:p>
    <w:p>
      <w:r>
        <w:t xml:space="preserve">The government decision allows Australia Post to introduce a new Regular letters service delivered 2 days slower than the current timetable. People wanting to send mail to the existing schedule will pay more for a Priority service.</w:t>
      </w:r>
    </w:p>
    <w:p>
      <w:r>
        <w:t xml:space="preserve">Ahmed Fahour, Australia Post's Managing Director and Group CEO, said operational efficiencies from the new Regular service were critical to sustaining the overall letters service. However, price increases were also needed to better recover the cost of the letters service and avoid cross-subsidisation from the profitable parcels business.</w:t>
      </w:r>
    </w:p>
    <w:p>
      <w:r>
        <w:t xml:space="preserve">He confirmed that Australia Post would seek approval from the Australian Competition and Consumer Commission to raise the basic stamp price from 70 cents to $1 to better reflect the total cost of sending a letter.</w:t>
      </w:r>
    </w:p>
    <w:p>
      <w:r>
        <w:t xml:space="preserve">The basic stamp price would apply to the new Regular service.</w:t>
      </w:r>
    </w:p>
    <w:p>
      <w:r>
        <w:t xml:space="preserve">Mr Fahour said that, in order to to have a sustainable letters service, the senders of mail needed to bear their fair share of the cost. Australia Post was not seeking, or expecting, to make profits from the reserved letters service.</w:t>
      </w:r>
    </w:p>
    <w:p>
      <w:r>
        <w:t xml:space="preserve">"Australia currently has the lowest basic stamp price in the developed world. Unfortunately we must raise that price to ensure we can maintain the service, including five-day-a-week delivery and over 4000 post offices,"  Mr Fahour said.</w:t>
      </w:r>
    </w:p>
    <w:p>
      <w:r>
        <w:t xml:space="preserve">"We will protect those who most need our support by freezing the price of the concession stamp at the 2010 price of 60 cents. This is available to 5.7 million Australians.</w:t>
      </w:r>
    </w:p>
    <w:p>
      <w:r>
        <w:t xml:space="preserve">"We will also freeze the Seasonal Greeting or Australian Christmas stamp price at today's price of 65 cents.</w:t>
      </w:r>
    </w:p>
    <w:p>
      <w:r>
        <w:t xml:space="preserve">Together concession and Christmas stamp mail accounts for almost half of all mail sent by consumers.</w:t>
      </w:r>
    </w:p>
    <w:p>
      <w:r>
        <w:t xml:space="preserve">"In fact, up to 97 per cent of mail is sent by business and government. Taxpayers, through Australia Post, can no longer afford to keep subsidising corporate Australia by running a below-cost letters service predominantly for this sector.</w:t>
      </w:r>
    </w:p>
    <w:p>
      <w:r>
        <w:t xml:space="preserve">"Even if the regular stamp price reflected the current total cost of $1 it would remain among the cheapest in the OECD and significantly below comparable countries like Canada, UK and Germany. The reformed letters service will remain among the cheapest in the developed world while maintaining one of the highest service standards."</w:t>
      </w:r>
    </w:p>
    <w:p>
      <w:r>
        <w:t xml:space="preserve">Mr Fahour said the service changes would not be introduced until September this year at the earliest. In the meanwhile Australia Post would work closely with community, staff and customers ahead of their introduction.</w:t>
      </w:r>
    </w:p>
    <w:p>
      <w:r>
        <w:t xml:space="preserve">He announced a national program of community consultation regarding the implementation of the changes. This will include roundtable meetings with representatives from the broad community and special interest groups such as the elderly, regional and rural Australians, business, government, unions and licensed post office operators.</w:t>
      </w:r>
    </w:p>
    <w:p>
      <w:r>
        <w:t xml:space="preserve">To join the national conversation visit www.auspost.com.au/conversation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2026-06-04T10:27:57.796Z</dcterms:created>
  <dcterms:modified xsi:type="dcterms:W3CDTF">2026-06-04T10:27:57.796Z</dcterms:modified>
</cp:coreProperties>
</file>

<file path=docProps/custom.xml><?xml version="1.0" encoding="utf-8"?>
<Properties xmlns="http://schemas.openxmlformats.org/officeDocument/2006/custom-properties" xmlns:vt="http://schemas.openxmlformats.org/officeDocument/2006/docPropsVTypes"/>
</file>