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666666"/>
          <w:sz w:val="20"/>
          <w:szCs w:val="20"/>
        </w:rPr>
        <w:t xml:space="preserve">28 August 2015</w:t>
      </w:r>
    </w:p>
    <w:p>
      <w:pPr>
        <w:pStyle w:val="Heading1"/>
      </w:pPr>
      <w:r>
        <w:t xml:space="preserve">Media statement 28 August</w:t>
      </w:r>
    </w:p>
    <w:p>
      <w:r>
        <w:t xml:space="preserve">28 August 2015</w:t>
      </w:r>
    </w:p>
    <w:p>
      <w:r>
        <w:t xml:space="preserve">Australia Post has lodged a draft notification with the Australian Competition and Consumer Commission (ACCC), seeking an increase in the Basic Postage Rate (BPR) from 70 cents to $1 to better reflect the cost of the regulated letters service.</w:t>
      </w:r>
    </w:p>
    <w:p>
      <w:r>
        <w:t xml:space="preserve">This follows an announcement in March that Australia Post would seek to lift the BPR to $1 to apply to a new Regular letters service for consumer mail.</w:t>
      </w:r>
    </w:p>
    <w:p>
      <w:r>
        <w:t xml:space="preserve">Consumers will be supported, with the concession stamp price frozen at 60 cents for 5.7 million concession cardholders and the price of a Season Greeting stamp frozen, for all Australians, at 65 cents. Together, Concession and Season Greeting mail accounts for almost half of all mail sent by consumers.</w:t>
      </w:r>
    </w:p>
    <w:p>
      <w:r>
        <w:t xml:space="preserve">Mail volume &amp;ndash; of which 97 per cent comes from business and government - continues to decline and the letters service has accumulated losses of more than $1 billion over the past seven years. While the planned BPR increase and service changes will reduce the losses, they will not return stamped mail to profit.</w:t>
      </w:r>
    </w:p>
    <w:p>
      <w:r>
        <w:t xml:space="preserve">The changes will keep post offices open &amp;ndash; including Australia Post's vital regional and rural network - keep posties delivering five days a week and ensure Australians everywhere can still access a world-class delivery service.</w:t>
      </w:r>
    </w:p>
    <w:p>
      <w:r>
        <w:t xml:space="preserve">Business and government customers will continue to receive volume incentives at the same level as they do now, relative to the full rate.</w:t>
      </w:r>
    </w:p>
    <w:p>
      <w:r>
        <w:t xml:space="preserve">These changes are expected to be implemented in January 2016.</w:t>
      </w:r>
    </w:p>
    <w:p>
      <w:r>
        <w:t xml:space="preserve">________________________________</w:t>
      </w:r>
    </w:p>
    <w:p>
      <w:r>
        <w:t xml:space="preserve">Australia Post 24/7 National Media Line&amp;nbsp;</w:t>
      </w:r>
    </w:p>
    <w:p>
      <w:r>
        <w:t xml:space="preserve">Phone +613 9106 6666 | Email&amp;nbsp;media@auspost.com.au</w:t>
      </w:r>
    </w:p>
    <w:p>
      <w:r>
        <w:t xml:space="preserve">Discover More Publications
Stay informed with Australia Post's latest reports, community stories, and industry insights.</w:t>
      </w:r>
    </w:p>
    <w:p>
      <w:pPr>
        <w:pBdr>
          <w:bottom w:val="single" w:color="auto" w:sz="6" w:space="1"/>
        </w:pBdr>
      </w:pPr>
    </w:p>
    <w:p>
      <w:r>
        <w:rPr>
          <w:b/>
          <w:bCs/>
        </w:rPr>
        <w:t xml:space="preserve">Australia Post 24/7 National Media Line</w:t>
      </w:r>
    </w:p>
    <w:p>
      <w:r>
        <w:t xml:space="preserve">Phone +613 9106 6666 | Email media@auspost.com.au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2026-06-04T10:27:47.634Z</dcterms:created>
  <dcterms:modified xsi:type="dcterms:W3CDTF">2026-06-04T10:27:47.634Z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