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December 2016</w:t>
      </w:r>
    </w:p>
    <w:p>
      <w:pPr>
        <w:pStyle w:val="Heading1"/>
      </w:pPr>
      <w:r>
        <w:t xml:space="preserve">Australia Post continues turnaround of the business delivering $197 million HY profit before tax</w:t>
      </w:r>
    </w:p>
    <w:p>
      <w:r>
        <w:t xml:space="preserve">23 February 2017</w:t>
      </w:r>
    </w:p>
    <w:p>
      <w:r>
        <w:t xml:space="preserve">Highlights for six months to 31 December:</w:t>
      </w:r>
    </w:p>
    <w:p>
      <w:r>
        <w:t xml:space="preserve">Australia Post today reported a profit before tax of $197 million for the six months ended 31 December 2016.</w:t>
      </w:r>
    </w:p>
    <w:p>
      <w:r>
        <w:t xml:space="preserve">The strong half year result benefitted from solid parcels growth, with domestic parcel volumes up 5.7 per cent and overall EBIT growth of 15.6 per cent, as well as continued benefits from business efficiency programs.</w:t>
      </w:r>
    </w:p>
    <w:p>
      <w:r>
        <w:t xml:space="preserve">Group revenue increased by eight per cent year-on-year to $3.52 billion for the half and all performance indicators, including on-time delivery for letters and parcels, were met or exceeded.</w:t>
      </w:r>
    </w:p>
    <w:p>
      <w:r>
        <w:t xml:space="preserve">Managing Director &amp;amp; Group CEO Ahmed Fahour said this result demonstrated the strategy the business embarked on has returned Australia Post to sustainability, with the transformation to a parcels and ecommerce-centric business taking hold.</w:t>
      </w:r>
    </w:p>
    <w:p>
      <w:r>
        <w:t xml:space="preserve">"Today over 70 per cent of our revenue and 100 per cent of our profit is derived from commercial activities in parcels and ecommerce," Mr Fahour said.</w:t>
      </w:r>
    </w:p>
    <w:p>
      <w:r>
        <w:t xml:space="preserve">"This is one of the strongest first half results in recent history and it demonstrates that we are on the right path to ensuring the future of Australia Post for our people, the community and our important stakeholders.</w:t>
      </w:r>
    </w:p>
    <w:p>
      <w:r>
        <w:t xml:space="preserve">"We are delivering more parcels than ever before, with domestic parcel volumes up 5 per cent in the first half, market share increasing and at the same time we're trialling new delivery innovations like evening and weekend deliveries to give our customers an even better experience.</w:t>
      </w:r>
    </w:p>
    <w:p>
      <w:r>
        <w:t xml:space="preserve">"On top of the investment in new parcel sorting machines last year, in the past six months we have installed new automated sorting machines at our major letter facilities and launched a new air freight domestic parcels network.</w:t>
      </w:r>
    </w:p>
    <w:p>
      <w:r>
        <w:t xml:space="preserve">"We are also responding to global competitors entering the local market by investing in the future. Last year we made a strategic investment in global parcels/ecommerce giant Aramex and we are already reaping rewards in growing our inbound and outbound parcel volumes."</w:t>
      </w:r>
    </w:p>
    <w:p>
      <w:r>
        <w:t xml:space="preserve">Letter volumes declined a further 11 per cent in the first six months, with cumulative losses in the letters business stabilising. Without changes to the letters business introduced early last year, independent modelling suggests this loss would have been over $2 billion today.</w:t>
      </w:r>
    </w:p>
    <w:p>
      <w:r>
        <w:t xml:space="preserve">"Through the important postal reform program, we have avoided the need for a multi-billion dollar rescue package. It has also meant we have kept our people in meaningful employment while returning a dividend to the Federal Government".</w:t>
      </w:r>
    </w:p>
    <w:p>
      <w:r>
        <w:t xml:space="preserve">"It's important we continue to focus closely on making sure our business is running as efficiently as possible, especially as we head into what is traditionally a much more challenging second half. We forecast the full year 2016/17 profit result will be better than 2015/16." Mr Fahour added.</w:t>
      </w:r>
    </w:p>
    <w:p>
      <w:r>
        <w:t xml:space="preserve">Australia Post will release its full year results in September 2017.</w:t>
      </w:r>
    </w:p>
    <w:p>
      <w:r>
        <w:t xml:space="preserve">Ends &amp;ndash;</w:t>
      </w:r>
    </w:p>
    <w:p>
      <w:r>
        <w:t xml:space="preserve">Commercial performance</w:t>
      </w:r>
    </w:p>
    <w:p>
      <w:r>
        <w:t xml:space="preserve">H1&amp;nbsp;FY17</w:t>
      </w:r>
    </w:p>
    <w:p>
      <w:r>
        <w:t xml:space="preserve">H1FY16</w:t>
      </w:r>
    </w:p>
    <w:p>
      <w:r>
        <w:t xml:space="preserve">% change</w:t>
      </w:r>
    </w:p>
    <w:p>
      <w:r>
        <w:t xml:space="preserve">Revenue</w:t>
      </w:r>
    </w:p>
    <w:p>
      <w:r>
        <w:t xml:space="preserve">$3,516m</w:t>
      </w:r>
    </w:p>
    <w:p>
      <w:r>
        <w:t xml:space="preserve">$3,251m</w:t>
      </w:r>
    </w:p>
    <w:p>
      <w:r>
        <w:t xml:space="preserve">+8.2%</w:t>
      </w:r>
    </w:p>
    <w:p>
      <w:r>
        <w:t xml:space="preserve">EBITDA</w:t>
      </w:r>
    </w:p>
    <w:p>
      <w:r>
        <w:t xml:space="preserve">$369m</w:t>
      </w:r>
    </w:p>
    <w:p>
      <w:r>
        <w:t xml:space="preserve">$178m</w:t>
      </w:r>
    </w:p>
    <w:p>
      <w:r>
        <w:t xml:space="preserve">+107%</w:t>
      </w:r>
    </w:p>
    <w:p>
      <w:r>
        <w:t xml:space="preserve">Profit before tax</w:t>
      </w:r>
    </w:p>
    <w:p>
      <w:r>
        <w:t xml:space="preserve">$197m</w:t>
      </w:r>
    </w:p>
    <w:p>
      <w:r>
        <w:t xml:space="preserve">$1m</w:t>
      </w:r>
    </w:p>
    <w:p>
      <w:r>
        <w:t xml:space="preserve">&amp;gt;100%</w:t>
      </w:r>
    </w:p>
    <w:p>
      <w:r>
        <w:t xml:space="preserve">Profit after tax</w:t>
      </w:r>
    </w:p>
    <w:p>
      <w:r>
        <w:t xml:space="preserve">$131m</w:t>
      </w:r>
    </w:p>
    <w:p>
      <w:r>
        <w:t xml:space="preserve">$16m</w:t>
      </w:r>
    </w:p>
    <w:p>
      <w:r>
        <w:t xml:space="preserve">&amp;gt;100%</w:t>
      </w:r>
    </w:p>
    <w:p>
      <w:r>
        <w:t xml:space="preserve">Addressed letter volume declines</w:t>
      </w:r>
    </w:p>
    <w:p>
      <w:r>
        <w:t xml:space="preserve">-11.0%</w:t>
      </w:r>
    </w:p>
    <w:p>
      <w:r>
        <w:t xml:space="preserve">-9.5%</w:t>
      </w:r>
    </w:p>
    <w:p>
      <w:r>
        <w:t xml:space="preserve">-1.5%</w:t>
      </w:r>
    </w:p>
    <w:p>
      <w:r>
        <w:t xml:space="preserve">&amp;nbsp;</w:t>
      </w:r>
    </w:p>
    <w:p>
      <w:r>
        <w:t xml:space="preserve">CSO performance standard</w:t>
      </w:r>
    </w:p>
    <w:p>
      <w:r>
        <w:t xml:space="preserve">H1&amp;nbsp;FY17</w:t>
      </w:r>
    </w:p>
    <w:p>
      <w:r>
        <w:t xml:space="preserve">Target</w:t>
      </w:r>
    </w:p>
    <w:p>
      <w:r>
        <w:t xml:space="preserve">Street post boxes</w:t>
      </w:r>
    </w:p>
    <w:p>
      <w:r>
        <w:t xml:space="preserve">15,260</w:t>
      </w:r>
    </w:p>
    <w:p>
      <w:r>
        <w:t xml:space="preserve">10,000</w:t>
      </w:r>
    </w:p>
    <w:p>
      <w:r>
        <w:t xml:space="preserve">% of letters&amp;nbsp;delivered on time</w:t>
      </w:r>
    </w:p>
    <w:p>
      <w:r>
        <w:t xml:space="preserve">98.5%</w:t>
      </w:r>
    </w:p>
    <w:p>
      <w:r>
        <w:t xml:space="preserve">94.0%</w:t>
      </w:r>
    </w:p>
    <w:p>
      <w:r>
        <w:t xml:space="preserve">POs nationwide</w:t>
      </w:r>
    </w:p>
    <w:p>
      <w:r>
        <w:t xml:space="preserve">4,389</w:t>
      </w:r>
    </w:p>
    <w:p>
      <w:r>
        <w:t xml:space="preserve">4,000</w:t>
      </w:r>
    </w:p>
    <w:p>
      <w:r>
        <w:t xml:space="preserve">POs in rural &amp;amp; remote areas</w:t>
      </w:r>
    </w:p>
    <w:p>
      <w:r>
        <w:t xml:space="preserve">2,544</w:t>
      </w:r>
    </w:p>
    <w:p>
      <w:r>
        <w:t xml:space="preserve">2,500</w:t>
      </w:r>
    </w:p>
    <w:p>
      <w:r>
        <w:t xml:space="preserve">% of points to receive deliveries 5-days-a-week</w:t>
      </w:r>
    </w:p>
    <w:p>
      <w:r>
        <w:t xml:space="preserve">98.8%</w:t>
      </w:r>
    </w:p>
    <w:p>
      <w:r>
        <w:t xml:space="preserve">98.0%</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2026-06-04T10:27:25.297Z</dcterms:created>
  <dcterms:modified xsi:type="dcterms:W3CDTF">2026-06-04T10:27:25.297Z</dcterms:modified>
</cp:coreProperties>
</file>

<file path=docProps/custom.xml><?xml version="1.0" encoding="utf-8"?>
<Properties xmlns="http://schemas.openxmlformats.org/officeDocument/2006/custom-properties" xmlns:vt="http://schemas.openxmlformats.org/officeDocument/2006/docPropsVTypes"/>
</file>