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May 2016</w:t>
      </w:r>
    </w:p>
    <w:p>
      <w:pPr>
        <w:pStyle w:val="Heading1"/>
      </w:pPr>
      <w:r>
        <w:t xml:space="preserve">Australia Post exceeding letter and parcel service targets</w:t>
      </w:r>
    </w:p>
    <w:p>
      <w:r>
        <w:t xml:space="preserve">13 May 2016</w:t>
      </w:r>
    </w:p>
    <w:p>
      <w:r>
        <w:t xml:space="preserve">Australia Post has today released year-to-date service performance levels, demonstrating the national letters and parcels network is continuing to exceed delivery performance targets. Since the two-speed letters system was introduced in January this year for consumer mail, we have continued to exceed the 94 per cent on-time or early delivery standard set by the Federal Government. This standard has been exceeded every month and is consistent with the letters service performance for the last 15 years.</w:t>
      </w:r>
    </w:p>
    <w:p>
      <w:r>
        <w:t xml:space="preserve">The parcels network, which includes Australia Post and StarTrack, continues to deliver more than 94 per cent of all parcels on-time or early. This follows a $2 billion investment in our parcels network over the past four years which included expanding our Sydney and Melbourne facilities, effectively doubling the processing capacity at both sites and improving sorting efficiency.</w:t>
      </w:r>
    </w:p>
    <w:p>
      <w:r>
        <w:t xml:space="preserve">In a move to further improve delivery performance, Australia Post also announced today two new trials for our parcel customers. We are trialling evening deliveries up until 9pm in some suburbs across the country – particularly in areas where we know our customers often work away from home</w:t>
      </w:r>
    </w:p>
    <w:p>
      <w:r>
        <w:t xml:space="preserve">At the same time we are also trialling a second attempted delivery before leaving a collection card. This means our posties will revisit the address at the end of their round if the first delivery attempt was not successful. These trials, along with proposed changes to extend the time we hold parcels before returning to sender, are absolutely dependent on customer feedback. If customers do not want these new services we will not introduce them.</w:t>
      </w:r>
    </w:p>
    <w:p>
      <w:r>
        <w:t xml:space="preserve">Given the millions of items going through our network each day, there are sometimes isolated instances of delays. This is disappointing and we apologise to customers who have experienced this and encourage them to contact us on 13 13 18 or via social media so we can investigate.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2026-06-04T10:27:35.865Z</dcterms:created>
  <dcterms:modified xsi:type="dcterms:W3CDTF">2026-06-04T10:27:35.865Z</dcterms:modified>
</cp:coreProperties>
</file>

<file path=docProps/custom.xml><?xml version="1.0" encoding="utf-8"?>
<Properties xmlns="http://schemas.openxmlformats.org/officeDocument/2006/custom-properties" xmlns:vt="http://schemas.openxmlformats.org/officeDocument/2006/docPropsVTypes"/>
</file>