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June 2016</w:t>
      </w:r>
    </w:p>
    <w:p>
      <w:pPr>
        <w:pStyle w:val="Heading1"/>
      </w:pPr>
      <w:r>
        <w:t xml:space="preserve">Australia Post to form strategic alliance with global logistics leader</w:t>
      </w:r>
    </w:p>
    <w:p>
      <w:r>
        <w:t xml:space="preserve">02 June 2016</w:t>
      </w:r>
    </w:p>
    <w:p>
      <w:r>
        <w:t xml:space="preserve">Australia Post and global parcel express delivery and logistics company Aramex today announced they had agreed to form a strategic eCommerce alliance that will open emerging world markets to Australian businesses and online shoppers.</w:t>
      </w:r>
    </w:p>
    <w:p>
      <w:r>
        <w:t xml:space="preserve">Aramex, which grew its annual revenues by 50% over the last four years to $A1.4 billion last year, is based in the international trading hub of Dubai. It has a strong focus on increasingly important markets to Australia, including South East Asia and India.</w:t>
      </w:r>
    </w:p>
    <w:p>
      <w:r>
        <w:t xml:space="preserve">Under the terms of the agreement, Australia Post and Aramex will enter into an Asian-based joint venture, targeting the global eCommerce market, with a particular focus on Asia.</w:t>
      </w:r>
    </w:p>
    <w:p>
      <w:r>
        <w:t xml:space="preserve">The joint venture will build on the service capability of StarTrack International and Aramex's global express delivery network. Aramex will invest in StarTrack International and contribute marketing and sales capability.</w:t>
      </w:r>
    </w:p>
    <w:p>
      <w:r>
        <w:t xml:space="preserve">The arrangement will help Australia Post grow the Australian eCommerce market, capturing more inbound eCommerce parcel volumes and providing a platform for outbound growth, particularly for Australian small businesses. &amp;nbsp;</w:t>
      </w:r>
    </w:p>
    <w:p>
      <w:r>
        <w:t xml:space="preserve">For parcel volumes generated by the joint venture, Australia Post will provide last mile delivery services in Australia, utilising its extensive network of drivers and posties.</w:t>
      </w:r>
    </w:p>
    <w:p>
      <w:r>
        <w:t xml:space="preserve">Australia Post's StarTrack Courier business intends to extend its capability by acquiring Mail Call from Aramex.</w:t>
      </w:r>
    </w:p>
    <w:p>
      <w:r>
        <w:t xml:space="preserve">The alliance with Aramex complements Australia Post's existing range of global partnerships, including a joint venture with China Post, Sai Cheng Logistics International.</w:t>
      </w:r>
    </w:p>
    <w:p>
      <w:r>
        <w:t xml:space="preserve">The alliance will allow Australian businesses and consumers to take advantage of the dramatic growth in cross-border eCommerce and the rising Asian economy.</w:t>
      </w:r>
    </w:p>
    <w:p>
      <w:r>
        <w:t xml:space="preserve">It reflects that cross-border parcels volumes are growing at 20% per annum, against slowing domestic parcel growth, and that international competitors are entering the Australian market.</w:t>
      </w:r>
    </w:p>
    <w:p>
      <w:r>
        <w:t xml:space="preserve">With letters reform underway, generating new revenues is the next step to ensuring a sustainable future for Australia Post and securing Australian jobs to the benefit of the community, our customers, our employees and local Post Offices around Australia.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2026-06-04T10:27:35.264Z</dcterms:created>
  <dcterms:modified xsi:type="dcterms:W3CDTF">2026-06-04T10:27:35.264Z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