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4 January 2016</w:t>
      </w:r>
    </w:p>
    <w:p>
      <w:pPr>
        <w:pStyle w:val="Heading1"/>
      </w:pPr>
      <w:r>
        <w:t xml:space="preserve">Pricing changes - effective 4 January 2016</w:t>
      </w:r>
    </w:p>
    <w:p>
      <w:r>
        <w:t xml:space="preserve">27 November 2015</w:t>
      </w:r>
    </w:p>
    <w:p>
      <w:r>
        <w:t xml:space="preserve">In August, Australia Post lodged a draft notification with the Australian Competition and Consumer Commission (ACCC) to increase the Basic Postage Rate (BPR) from 70 cents to $1 effective 4 January 2016.</w:t>
      </w:r>
    </w:p>
    <w:p>
      <w:r>
        <w:t xml:space="preserve">Today's ACCC announcement that it does not object to the proposed ordinary (stamped) letter prices, including the BPR increase, is welcomed by Australia Post. Our next stage is to lodge a formal notification with the ACCC. The proposed increase to the BPR is also subject to the Ministerial notification process.</w:t>
      </w:r>
    </w:p>
    <w:p>
      <w:r>
        <w:t xml:space="preserve">Ahmed Fahour, Managing Director &amp;amp; Group CEO, said this decision is the second, critical step in letters reform after approval was granted in September by Federal Parliament to introduce a new two-speed letters service.</w:t>
      </w:r>
    </w:p>
    <w:p>
      <w:r>
        <w:t xml:space="preserve">"We have now secured the two reforms essential to ensuring a sustainable letters service &amp;ndash; for our people, our customers and the community," Mr Fahour said.</w:t>
      </w:r>
    </w:p>
    <w:p>
      <w:r>
        <w:t xml:space="preserve">"The decision by the ACCC to not object will allow Australia Post to continue to support over 4,000 Post Offices which provide an excellent service to the Australian community.</w:t>
      </w:r>
    </w:p>
    <w:p>
      <w:r>
        <w:t xml:space="preserve">"Post Office licensees will receive, on average, a $25,000 boost per annum, which is part of the additional $125 million increase in annual payments that Australia Post has committed to for the Licensee network.</w:t>
      </w:r>
    </w:p>
    <w:p>
      <w:r>
        <w:t xml:space="preserve">"It will also allow Australia Post to recover more of the cost of the service while maintaining five-day a week delivery and continuing to meet our important Community Service Obligations."</w:t>
      </w:r>
    </w:p>
    <w:p>
      <w:r>
        <w:t xml:space="preserve">Plans are already well underway in readiness for the introduction of a two-speed letters service for consumers from 4 January. This service is in line with what has been available to business customers since June 2014.</w:t>
      </w:r>
    </w:p>
    <w:p>
      <w:r>
        <w:t xml:space="preserve">The Priority service offers delivery within 1-4 business days depending on destination, while the Regular service is up to two business days longer than Priority. To send a letter at the faster Priority speed customers will need to purchase a Priority label from their local Post Office or the Australia Post online shop and place it next to the stamp. Based on the $1 BPR, a Priority label will cost $0.50 cents.</w:t>
      </w:r>
    </w:p>
    <w:p>
      <w:r>
        <w:t xml:space="preserve">Importantly, Australia Post will continue to maintain the concession stamp price at 60 cents, which is available to 5.7 million eligible Australians, and season greeting cards will stay at 65 cents.</w:t>
      </w:r>
    </w:p>
    <w:p>
      <w:r>
        <w:t xml:space="preserve">Further information on the pricing changes and how the two-speed letters service works is available at auspost.com.au/letters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2026-06-04T10:27:43.049Z</dcterms:created>
  <dcterms:modified xsi:type="dcterms:W3CDTF">2026-06-04T10:27:43.049Z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