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March 2017</w:t>
      </w:r>
    </w:p>
    <w:p>
      <w:pPr>
        <w:pStyle w:val="Heading1"/>
      </w:pPr>
      <w:r>
        <w:t xml:space="preserve">Australia Post collecting donations for Vinnies QLD Appeal</w:t>
      </w:r>
    </w:p>
    <w:p>
      <w:r>
        <w:t xml:space="preserve">31 March 2017</w:t>
      </w:r>
    </w:p>
    <w:p>
      <w:r>
        <w:t xml:space="preserve">To help those impacted by the devastation of Cyclone Debbie, Australia Post is collecting over the counter donations on behalf of the St Vincent de Paul Society's Queensland Disaster Appeal.&amp;nbsp;Customers can donate to the 'Vinnies Cyclone Debbie Recovery Appeal' at any Australia Post outlet, where 100 per cent of appeal donations go directly to those who are impacted by the disaster.&amp;nbsp;Details of the appeal can be found&amp;nbsp;here.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2026-06-04T10:27:22.889Z</dcterms:created>
  <dcterms:modified xsi:type="dcterms:W3CDTF">2026-06-04T10:27:22.889Z</dcterms:modified>
</cp:coreProperties>
</file>

<file path=docProps/custom.xml><?xml version="1.0" encoding="utf-8"?>
<Properties xmlns="http://schemas.openxmlformats.org/officeDocument/2006/custom-properties" xmlns:vt="http://schemas.openxmlformats.org/officeDocument/2006/docPropsVTypes"/>
</file>