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March 2017</w:t>
      </w:r>
    </w:p>
    <w:p>
      <w:pPr>
        <w:pStyle w:val="Heading1"/>
      </w:pPr>
      <w:r>
        <w:t xml:space="preserve">Australia Post Electric delivery vehicle pilot</w:t>
      </w:r>
    </w:p>
    <w:p>
      <w:r>
        <w:t xml:space="preserve">09 March 2017</w:t>
      </w:r>
    </w:p>
    <w:p>
      <w:r>
        <w:t xml:space="preserve">When will the pilot start?</w:t>
      </w:r>
    </w:p>
    <w:p>
      <w:r>
        <w:t xml:space="preserve">The pilot will commence from 20 March 2017 and run for a 12 week period.</w:t>
      </w:r>
    </w:p>
    <w:p>
      <w:r>
        <w:t xml:space="preserve">During the pilot we will be assessing if the new electric vehicle design suits our needs and how it might complement our delivery fleet to help us to safely and securely deliver a greater range of products into the future.&amp;nbsp;Transport Tasmania has approved the new vehicles with an exemption to ride of footpaths for postal delivery.</w:t>
      </w:r>
    </w:p>
    <w:p>
      <w:r>
        <w:t xml:space="preserve">Where will the pilot be taking place?</w:t>
      </w:r>
    </w:p>
    <w:p>
      <w:r>
        <w:t xml:space="preserve">The vehicles will operate across five delivery rounds within the 7018 postcode &amp;ndash; limited to the suburbs of Bellerive, Howrah, Montagu Bay, Mornington, Rosny Park, Tranmere and Warrane.</w:t>
      </w:r>
    </w:p>
    <w:p>
      <w:r>
        <w:t xml:space="preserve">We're also planning to trial a vehicle in a further five states from April 2017, including VIC, NSW, QLD, SA and WA where we'll conduct smaller field pilots.</w:t>
      </w:r>
    </w:p>
    <w:p>
      <w:r>
        <w:t xml:space="preserve">Will the vehicles be rolled out in regional areas?</w:t>
      </w:r>
    </w:p>
    <w:p>
      <w:r>
        <w:t xml:space="preserve">Pending the outcome of the pilots, we will identify suitable areas across our network to introduce the vehicles.</w:t>
      </w:r>
    </w:p>
    <w:p>
      <w:r>
        <w:t xml:space="preserve">How will the e-vehicle ensure a sustainable role for posties moving forward?</w:t>
      </w:r>
    </w:p>
    <w:p>
      <w:r>
        <w:t xml:space="preserve">This is another example of our commitment to maintaining a sustainable workforce.</w:t>
      </w:r>
    </w:p>
    <w:p>
      <w:r>
        <w:t xml:space="preserve">These vehicles are designed to safeguard posties' roles as our parcel volumes continue to grow.</w:t>
      </w:r>
    </w:p>
    <w:p>
      <w:r>
        <w:t xml:space="preserve">How much can the e-vehicle carry?</w:t>
      </w:r>
    </w:p>
    <w:p>
      <w:r>
        <w:t xml:space="preserve">The vehicles are designed to carry 195 kg, including the driver, and has a carrying capacity of 450 litres. The e-vehicle can carry around 1,200 letters and 100 small parcels, which is approximately three times more capacity than the typical postie motorbike.</w:t>
      </w:r>
    </w:p>
    <w:p>
      <w:r>
        <w:t xml:space="preserve">How far can the e-vehicle travel?</w:t>
      </w:r>
    </w:p>
    <w:p>
      <w:r>
        <w:t xml:space="preserve">The e-vehicle has a battery range of up to nine hours and can reach speeds of up to 45 km/h.</w:t>
      </w:r>
    </w:p>
    <w:p>
      <w:r>
        <w:t xml:space="preserve">Will the e-vehicle replace all other modes of delivery?</w:t>
      </w:r>
    </w:p>
    <w:p>
      <w:r>
        <w:t xml:space="preserve">We're hoping this vehicle will complement our delivery fleet and will look to introduce it where it makes sense to do so.</w:t>
      </w:r>
    </w:p>
    <w:p>
      <w:r>
        <w:t xml:space="preserve">In future, it's likely that we'll have a range of delivery modes according to our customer's needs.</w:t>
      </w:r>
    </w:p>
    <w:p>
      <w:r>
        <w:t xml:space="preserve">How safe are the vehicles?</w:t>
      </w:r>
    </w:p>
    <w:p>
      <w:r>
        <w:t xml:space="preserve">The e-vehicle is designed to provide improved safety, with a three wheel-base for greater stability, an over-head tinted canopy to protect drivers from the elements, automatic parking brakes and reverse features for safer drop-off, improved visibility, and a silent electric motor to provide greater peripheral hearing.</w:t>
      </w:r>
    </w:p>
    <w:p>
      <w:r>
        <w:t xml:space="preserve">Where is the e-vehicle manufactured?</w:t>
      </w:r>
    </w:p>
    <w:p>
      <w:r>
        <w:t xml:space="preserve">The e-vehicle is designed by the Swiss company, Kyburz, and is developed and manufactured in Switzerland.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2026-06-04T10:27:24.609Z</dcterms:created>
  <dcterms:modified xsi:type="dcterms:W3CDTF">2026-06-04T10:27:24.609Z</dcterms:modified>
</cp:coreProperties>
</file>

<file path=docProps/custom.xml><?xml version="1.0" encoding="utf-8"?>
<Properties xmlns="http://schemas.openxmlformats.org/officeDocument/2006/custom-properties" xmlns:vt="http://schemas.openxmlformats.org/officeDocument/2006/docPropsVTypes"/>
</file>