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December 2017</w:t>
      </w:r>
    </w:p>
    <w:p>
      <w:pPr>
        <w:pStyle w:val="Heading1"/>
      </w:pPr>
      <w:r>
        <w:t xml:space="preserve">Media statement – small business parcel deliveries</w:t>
      </w:r>
    </w:p>
    <w:p>
      <w:r>
        <w:t xml:space="preserve">04 December 2017</w:t>
      </w:r>
    </w:p>
    <w:p>
      <w:r>
        <w:t xml:space="preserve">Our posties and delivery drivers work hard to deliver the vast majority of parcels on time or early across the country, consistently exceeding our targets. Last financial year, we delivered 95.6 per cent of parcels on time or early.To ensure we deliver parcels safely and securely this Christmas, we'll have extra capacity in the air, on the road, and in our facilities, as well as more people on the ground and on the phones to help our customers, including in our 24/7 MyPost Business Customer Contact Centre.If customers have any concerns about their mail delivery, we urge them to contact us on 13 13 18 or through social media.</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2026-06-04T10:27:09.517Z</dcterms:created>
  <dcterms:modified xsi:type="dcterms:W3CDTF">2026-06-04T10:27:09.517Z</dcterms:modified>
</cp:coreProperties>
</file>

<file path=docProps/custom.xml><?xml version="1.0" encoding="utf-8"?>
<Properties xmlns="http://schemas.openxmlformats.org/officeDocument/2006/custom-properties" xmlns:vt="http://schemas.openxmlformats.org/officeDocument/2006/docPropsVTypes"/>
</file>