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4 May 2017</w:t>
      </w:r>
    </w:p>
    <w:p>
      <w:pPr>
        <w:pStyle w:val="Heading1"/>
      </w:pPr>
      <w:r>
        <w:t xml:space="preserve">Media Statement: Sydney GPO</w:t>
      </w:r>
    </w:p>
    <w:p>
      <w:r>
        <w:t xml:space="preserve">31 May 2017</w:t>
      </w:r>
    </w:p>
    <w:p>
      <w:r>
        <w:t xml:space="preserve">As previously confirmed and reported by The Australian on 4 May 2017, Australia Post plans to sell the Sydney GPO freehold, subject to all relevant approvals.</w:t>
      </w:r>
    </w:p>
    <w:p>
      <w:r>
        <w:t xml:space="preserve">Australia Post has not operated the site since 1997 when it handed over management under the terms of a 99-year leasehold. A substantive part of the Martin Place site where the Westin Hotel operates was previously sold in 1997 and is now owned by the Sino Group.Crucially, the entire building remains heritage protected &amp;ndash; an important factor when considering the sale &amp;ndash; and the existing post office will continue to operate under a lease that remains in place until 2096. The sale has been approved by the FIRB and is pending approval from Commonwealth Heritage.AP will follow all relevant state and federal laws relating to this proposed sale. Australia Post has also met the conditions of proposed sale as required under the EPBC Act 1999 (s341ZE).This transaction will free up valuable capital to invest in our people and in our services to the community, without any impact on the continued operation of and heritage protections covering the Sydney GPO site.There are no current plans for the sale of any other GPO.</w:t>
      </w:r>
    </w:p>
    <w:p>
      <w:r>
        <w:t xml:space="preserve">Key facts &amp;ndash; as at July 2017</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2026-06-04T10:27:20.303Z</dcterms:created>
  <dcterms:modified xsi:type="dcterms:W3CDTF">2026-06-04T10:27:20.303Z</dcterms:modified>
</cp:coreProperties>
</file>

<file path=docProps/custom.xml><?xml version="1.0" encoding="utf-8"?>
<Properties xmlns="http://schemas.openxmlformats.org/officeDocument/2006/custom-properties" xmlns:vt="http://schemas.openxmlformats.org/officeDocument/2006/docPropsVTypes"/>
</file>