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20 March 2018</w:t>
      </w:r>
    </w:p>
    <w:p>
      <w:pPr>
        <w:pStyle w:val="Heading1"/>
      </w:pPr>
      <w:r>
        <w:t xml:space="preserve">Statement: Beechworth street posting box clearance</w:t>
      </w:r>
    </w:p>
    <w:p>
      <w:r>
        <w:t xml:space="preserve">20 March 2018</w:t>
      </w:r>
    </w:p>
    <w:p>
      <w:r>
        <w:t xml:space="preserve">Australia Post wholeheartedly apologises for this error. We can confirm all mail has now been delivered with a letter of explanation and an apology.</w:t>
      </w:r>
    </w:p>
    <w:p>
      <w:r>
        <w:t xml:space="preserve">This is an isolated incident that occurred when the collection route was handed over to a different team.</w:t>
      </w:r>
    </w:p>
    <w:p>
      <w:r>
        <w:t xml:space="preserve">We began clearing the street posting box again three weeks ago.</w:t>
      </w:r>
    </w:p>
    <w:p>
      <w:r>
        <w:t xml:space="preserve">If customers have any concerns about their mail delivery, we encourage them to contact us on 13 POST.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2026-06-04T10:27:04.725Z</dcterms:created>
  <dcterms:modified xsi:type="dcterms:W3CDTF">2026-06-04T10:27:04.725Z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