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July 2019</w:t>
      </w:r>
    </w:p>
    <w:p>
      <w:pPr>
        <w:pStyle w:val="Heading1"/>
      </w:pPr>
      <w:r>
        <w:t xml:space="preserve">Digital iD™ receives highest level of identity accreditation</w:t>
      </w:r>
    </w:p>
    <w:p>
      <w:r>
        <w:t xml:space="preserve">24 July 2019</w:t>
      </w:r>
    </w:p>
    <w:p>
      <w:r>
        <w:t xml:space="preserve">Australia Post&amp;rsquo;s Digital iD&amp;trade; service has received the highest level of accreditation for an Identity Service Provider by the Digital Transformation Agency (DTA), providing customers and businesses alike added confidence when completing their identity transactions.</w:t>
      </w:r>
    </w:p>
    <w:p>
      <w:r>
        <w:t xml:space="preserve">Importantly, Australia Post is also the first provider of identity services in the country to be accredited under the Trusted Digital Identity Framework (TDIF), which has recognised our Digital iD&amp;trade; as a trusted digital platform that consumers can use to verify their identity when they interact with government departments.</w:t>
      </w:r>
    </w:p>
    <w:p>
      <w:r>
        <w:t xml:space="preserve">Regis Bauchiere, General Manager of Identity Products &amp;amp; Services at Australia Post, said that Australia Post is very supportive of the Federal Government&amp;rsquo;s approach to building trusted digital identity options for the Australian community.</w:t>
      </w:r>
    </w:p>
    <w:p>
      <w:r>
        <w:t xml:space="preserve">&amp;ldquo;We are very proud to be the first to obtain this accreditation. It demonstrates our strong digital capabilities, coupled with our far-reaching post office network, uniquely positioning us to support all Australians in connecting with vital government services, regardless of where they live.&amp;rdquo;</w:t>
      </w:r>
    </w:p>
    <w:p>
      <w:r>
        <w:t xml:space="preserve">He said it was imperative that Australians know who they can trust with their personal information and be able to choose their preferred identity providers.</w:t>
      </w:r>
    </w:p>
    <w:p>
      <w:r>
        <w:t xml:space="preserve">&amp;ldquo;At Australia Post, we believe that the consumer should be in control of their digital identity and welcome the DTA&amp;rsquo;s approach, which focuses on privacy, security and integrity.&amp;rdquo;</w:t>
      </w:r>
    </w:p>
    <w:p>
      <w:r>
        <w:t xml:space="preserve">Mr Bauchiere said the accreditation was important in showing consumers which identity providers are the most trusted by government.</w:t>
      </w:r>
    </w:p>
    <w:p>
      <w:r>
        <w:t xml:space="preserve">&amp;ldquo;Our growing digital economy is requiring consumers to verify themselves in more and more everyday situations, which is why Australians need to know that their identity is being protected. Once a consumer has verified their identity with Digital iD&amp;trade;, they are able to reuse it on their smartphone wherever they need to prove their identity, whether in person or online.&amp;rdquo;</w:t>
      </w:r>
    </w:p>
    <w:p>
      <w:r>
        <w:t xml:space="preserve">Australia Post is one of Australia&amp;rsquo;s most experienced providers of identity services, completing 8 million identity checks, 1.9 million passport applications, and more than 2 million employment checks every year. Digital iD&amp;trade; provides the core digital capability that underpins Australia Post&amp;rsquo;s identity solutions. The combination of trusted digital capabilities plus Australia&amp;rsquo;s largest retail network allows Australia Post to support all Australians to connect with vital government services.</w:t>
      </w:r>
    </w:p>
    <w:p>
      <w:r>
        <w:t xml:space="preserve">The TDIF accreditation demonstrates Australia Post&amp;rsquo;s commitment to privacy and security, and gives consumers and businesses added confidence when using Digital iD&amp;trade; for their identity transactions.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2026-06-04T10:26:35.993Z</dcterms:created>
  <dcterms:modified xsi:type="dcterms:W3CDTF">2026-06-04T10:26:35.993Z</dcterms:modified>
</cp:coreProperties>
</file>

<file path=docProps/custom.xml><?xml version="1.0" encoding="utf-8"?>
<Properties xmlns="http://schemas.openxmlformats.org/officeDocument/2006/custom-properties" xmlns:vt="http://schemas.openxmlformats.org/officeDocument/2006/docPropsVTypes"/>
</file>