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27 November 2021</w:t>
      </w:r>
    </w:p>
    <w:p>
      <w:pPr>
        <w:pStyle w:val="Heading1"/>
      </w:pPr>
      <w:r>
        <w:t xml:space="preserve">New facility to deliver Christmas cheer in Sydney</w:t>
      </w:r>
    </w:p>
    <w:p>
      <w:r>
        <w:t xml:space="preserve">27 November 2021</w:t>
      </w:r>
    </w:p>
    <w:p>
      <w:r>
        <w:t xml:space="preserve">Online shoppers in New South Wales are set to benefit as Australia Post brings a new parcel facility online in Botany, enabling improved parcel tracking and more efficient deliveries for the Black Friday sales and in the lead up to Christmas.</w:t>
      </w:r>
    </w:p>
    <w:p>
      <w:r>
        <w:t xml:space="preserve">The 20,000sqm facility is capable of processing over 100,000 parcels daily, bringing Australia Post’s total processing capacity in New South Wales to almost 1.5 million parcels per day – enough to fill the seats at the Sydney Cricket Ground more than 30 times.</w:t>
      </w:r>
    </w:p>
    <w:p>
      <w:r>
        <w:t xml:space="preserve">The new site forms part of Australia Post’s $1 billion network investment program and will complement new dedicated parcel sorters introduced in Strathfield and Chullora, each capable of processing over 8000 parcels per hour, and a new site planned in Western Sydney due to go live prior to Christmas 2022.</w:t>
      </w:r>
    </w:p>
    <w:p>
      <w:r>
        <w:t xml:space="preserve">Australia Post Chief Executive Officer and Managing Director, Paul Graham, said the new facility is part of Australia Post’s ongoing efforts to meet continued parcel growth, support eCommerce businesses to grow and deliver for the 2.9 million households buying online in New South Wales*.</w:t>
      </w:r>
    </w:p>
    <w:p>
      <w:r>
        <w:t xml:space="preserve">“Residents in New South Wales have embraced online shopping this year more than any other state or territory, and in the last four months alone, almost 40 per cent of all online purchases made in Australia were made in the state,” said Mr Graham.</w:t>
      </w:r>
    </w:p>
    <w:p>
      <w:r>
        <w:t xml:space="preserve">“We’re thrilled to have this new facility online, as not only will it enable us to process and deliver more parcels this Christmas, it’s scanning capabilities mean we can provide more tracking notifications for our customers as well.</w:t>
      </w:r>
    </w:p>
    <w:p>
      <w:r>
        <w:t xml:space="preserve">“While this additional capacity is welcome ahead of Christmas, another benefit is the reduction in manual handling which significantly improves safety for our team - an important focus for Australia Post,” Mr Graham concluded.</w:t>
      </w:r>
    </w:p>
    <w:p>
      <w:r>
        <w:t xml:space="preserve">Minister for Communications, Urban Infrastructure, Cities and the Arts, Paul Fletcher MP, said:</w:t>
      </w:r>
    </w:p>
    <w:p>
      <w:r>
        <w:t xml:space="preserve">“Lockdowns in our major cities over the past two years have led to an explosion in parcel volumes, and I commend the way the entire team at Australia Post has risen to this challenge.</w:t>
      </w:r>
    </w:p>
    <w:p>
      <w:r>
        <w:t xml:space="preserve">“With some of the rise in internet shopping bound to be a permanent feature of our logistics landscape, it is pleasing this new facility will come online from today and assist Australia Post in meeting the expectations of its millions of customers.”</w:t>
      </w:r>
    </w:p>
    <w:p>
      <w:r>
        <w:t xml:space="preserve">In early 2022 over 250 delivery vans will begin operating from the site, delivering to customers in more than 30 postcodes in eastern Sydney. As one of the Australia Post’s largest facilities in New South Wales the site will also see the creation of 150 new local jobs.</w:t>
      </w:r>
    </w:p>
    <w:p>
      <w:r>
        <w:t xml:space="preserve">Australia Post has seen online shopping increase by as much as 59 per cent in New South Wales year-on-year during the last four months, with the organisation consistently delivering more than 4.7 million parcels a week for local residents.</w:t>
      </w:r>
    </w:p>
    <w:p>
      <w:r>
        <w:t xml:space="preserve">*Measured for the 12 months to end October 2021</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2026-06-04T10:25:39.958Z</dcterms:created>
  <dcterms:modified xsi:type="dcterms:W3CDTF">2026-06-04T10:25:39.958Z</dcterms:modified>
</cp:coreProperties>
</file>

<file path=docProps/custom.xml><?xml version="1.0" encoding="utf-8"?>
<Properties xmlns="http://schemas.openxmlformats.org/officeDocument/2006/custom-properties" xmlns:vt="http://schemas.openxmlformats.org/officeDocument/2006/docPropsVTypes"/>
</file>