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12 October 2023</w:t>
      </w:r>
    </w:p>
    <w:p>
      <w:pPr>
        <w:pStyle w:val="Heading1"/>
      </w:pPr>
      <w:r>
        <w:t xml:space="preserve">Australia Post opens state-of-the-art facility in Avalon</w:t>
      </w:r>
    </w:p>
    <w:p>
      <w:r>
        <w:t xml:space="preserve">12 October 2023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2026-06-04T10:24:51.578Z</dcterms:created>
  <dcterms:modified xsi:type="dcterms:W3CDTF">2026-06-04T10:24:51.578Z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