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06 December 2023</w:t>
      </w:r>
    </w:p>
    <w:p>
      <w:pPr>
        <w:pStyle w:val="Heading1"/>
      </w:pPr>
      <w:r>
        <w:t xml:space="preserve">Australia Post modernisation media statement</w:t>
      </w:r>
    </w:p>
    <w:p>
      <w:r>
        <w:t xml:space="preserve">06 December 2023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Tracy Hicks,&amp;nbsp;M: 0477 027 860 E: tracy.hicks@auspost.com.au</w:t>
      </w:r>
    </w:p>
    <w:p>
      <w:r>
        <w:t xml:space="preserve">Katherine Perry,&amp;nbsp;M: 0411 247 629 E: Katherine.Perry6@auspost.com.au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2026-06-04T10:24:41.717Z</dcterms:created>
  <dcterms:modified xsi:type="dcterms:W3CDTF">2026-06-04T10:24:41.717Z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