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22 March 2023</w:t>
      </w:r>
    </w:p>
    <w:p>
      <w:pPr>
        <w:pStyle w:val="Heading1"/>
      </w:pPr>
      <w:r>
        <w:t xml:space="preserve">Aussie households spend a record $63.8 billion</w:t>
      </w:r>
    </w:p>
    <w:p>
      <w:r>
        <w:t xml:space="preserve">22 March 2023</w:t>
      </w:r>
    </w:p>
    <w:p>
      <w:r>
        <w:t xml:space="preserve">Hey big (online) spender...Aussies’ online shopping baskets hit a record $63.8 billion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2026-06-04T10:25:05.734Z</dcterms:created>
  <dcterms:modified xsi:type="dcterms:W3CDTF">2026-06-04T10:25:05.734Z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