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19 April 2013</w:t>
      </w:r>
    </w:p>
    <w:p>
      <w:pPr>
        <w:pStyle w:val="Heading1"/>
      </w:pPr>
      <w:r>
        <w:t xml:space="preserve">Australian Botanic Gardens bloom on stamps</w:t>
      </w:r>
    </w:p>
    <w:p>
      <w:r>
        <w:t xml:space="preserve">19 April 2013</w:t>
      </w:r>
    </w:p>
    <w:p>
      <w:r>
        <w:t xml:space="preserve">Australian Botanic Gardens bloom in Australia Post's new range of five domestic base-rate (60c) stamps.The stamps feature the Royal Tasmanian Botanical Gardens Hobart, Tasmania; Australian National Botanic Gardens, Canberra, ACT; Botanic Garden, Mount Tomah, NSW; Darwin Botanic Gardens, Northern Territory and the Royal Botanic Gardens, Cranbourne, Victoria."Australia Post is delighted to release this second stamp issue in the series of Australian Botanic Gardens stamps. These major botanic gardens are an essential resource, engaging and inspiring thousands of people each year," said Australia Post Philatelic Manager, Michael Zsolt.Nearly half of all Australians aged 15 and over visit a botanic garden at least once a year. Botanic gardens are an important resource, maintaining collections of living plants for scientific research, conservation, education and enjoyment.Hobart's Royal Tasmanian Botanical Gardens has historical plant collections, trees and convict-built walls all dating from the 19th century, and has the world's only Subantarctic Plant House.The Australian National Botanic Gardens in Canberra, ACT maintains some 6,200 species, representing around a third of Australia's native plants from all parts of the country.The Botanic Garden, Mount Tomah in New South Wales is set in the World Heritage-listed Greater Blue Mountains on the summit of a basalt-capped peak, 1000m above sea level. Its southern beeches from South America provide a spectacular autumnal colour display.The Darwin Botanic Gardens in the Northern Territory has approximately 450 species of palms and all eight species of Adansonia or the Baobab tree.The Royal Botanic Gardens in Cranbourne, Victoria covers 363 hectares and includes heathlands, wetlands, woodlands, Australian flora, art and architecture.The stamps were designed by Jennifer Scalzo of the Australia Post Design Studio based on photographs by leading photographer Simon Griffiths. Simon's photography was also used for the first Botanic Gardens stamp issue in 2007.The associated products include a first day cover, stamp pack, maxicard set of five, roll of 200 x 60c self-adhesive stamps, gutter strip of 10 x 60c stamps with design and a prestige booklet.The Australian Botanic Gardens II stamp issue is available from 23 April 2013 at participating Australia Post retail outlets, via mail order on 1800 331 794 and online at&amp;nbsp;auspost.com.au/shop/sending/stamps&amp;nbsp;while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2026-06-04T10:28:24.594Z</dcterms:created>
  <dcterms:modified xsi:type="dcterms:W3CDTF">2026-06-04T10:28:24.594Z</dcterms:modified>
</cp:coreProperties>
</file>

<file path=docProps/custom.xml><?xml version="1.0" encoding="utf-8"?>
<Properties xmlns="http://schemas.openxmlformats.org/officeDocument/2006/custom-properties" xmlns:vt="http://schemas.openxmlformats.org/officeDocument/2006/docPropsVTypes"/>
</file>