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February 2013</w:t>
      </w:r>
    </w:p>
    <w:p>
      <w:pPr>
        <w:pStyle w:val="Heading1"/>
      </w:pPr>
      <w:r>
        <w:t xml:space="preserve">Popular small dog breeds bow onto stamps</w:t>
      </w:r>
    </w:p>
    <w:p>
      <w:r>
        <w:t xml:space="preserve">15 February 2013</w:t>
      </w:r>
    </w:p>
    <w:p>
      <w:r>
        <w:t xml:space="preserve">Australia Post is showcasing popular small dog breeds with the release of five domestic base-rate (60c) stamps featuring a Miniature Schnauzer, Miniature Dachshund, Pug, Australian Terrier and a Cavalier King Charles Spaniel.Australia Post Philatelic Manager, Michael Zsolt says, "Australians love their pets and in particular dogs. We are delighted to celebrate these small dog breeds and trust this stamp issue will be popular with the public and especially dog lovers everywhere."Australia is a nation of dog lovers, with more than 35 per cent of households owning at least one dog.The Miniature Schnauzer originated as a farm dog in Germany in the 19th century. Miniature Schnauzers were first recorded as a breed in 1888. Playful and spirited, friendly and intelligent, Miniature Schnauzers make excellent watchdogs.The Miniature Dachshund is thought to have been bred in Germany in the 18th century to hunt burrow-dwelling animals. Long-bodied, with big front paws designed for efficient digging, dachshunds are loyal and obstinate.The Pug originated as a lap dog in the royal courts of ancient China and was imported to Europe in the 16th century. Pugs tend to be quiet and docile and are good family pets. Pugs have been very popular with royalty: in the 19th century Queen Victoria of England owned many pugs, which she bred herself.The Australian Terrier is descended from British terriers brought to Australia in the 19th century. The development of the breed began in Australia about 1820, when the dogs were at first called the Rough Coated Terrier. The breed was officially recognised in 1850, and later renamed as the Australian Terrier in 1892. The Australian Terrier is spirited and alert.Bred as a toy dog, the Cavalier King Charles Spaniel was popular among the nobility in 16th century England. King Charles II "was seldom seen without his little dogs". Cavalier King Charles Spaniels are affectionate, playful and socialise well with children and other dogs.The stamps were designed by Susan Elliott based on photographs by Craig McGill of the Sydney-based McGill Design Group.A booklet collection is available as part of this stamp issue. This product comprises five booklets of 10 x 60c self-adhesive stamps for each of the featured breeds and housed in an attractive folder.Other products available include a first day cover, stamp pack, maxicard set of five and five booklets of 10 x 60c self-adhesive stamps. The Top Dogs stamp issue is available from 19 February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2026-06-04T10:28:25.794Z</dcterms:created>
  <dcterms:modified xsi:type="dcterms:W3CDTF">2026-06-04T10:28:25.794Z</dcterms:modified>
</cp:coreProperties>
</file>

<file path=docProps/custom.xml><?xml version="1.0" encoding="utf-8"?>
<Properties xmlns="http://schemas.openxmlformats.org/officeDocument/2006/custom-properties" xmlns:vt="http://schemas.openxmlformats.org/officeDocument/2006/docPropsVTypes"/>
</file>