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31 January 2014</w:t>
      </w:r>
    </w:p>
    <w:p>
      <w:pPr>
        <w:pStyle w:val="Heading1"/>
      </w:pPr>
      <w:r>
        <w:t xml:space="preserve">Proposal to increase basic postage rate and introduce concession rate stamp</w:t>
      </w:r>
    </w:p>
    <w:p>
      <w:r>
        <w:t xml:space="preserve">31 January 2014</w:t>
      </w:r>
    </w:p>
    <w:p>
      <w:r>
        <w:t xml:space="preserve">On 30 January, Australia Post lodged a notification with the Australian Competition and Consumer Commission (ACCC) proposing to increase the basic postage rate from 60 cents to 70 cents.</w:t>
      </w:r>
    </w:p>
    <w:p>
      <w:r>
        <w:t xml:space="preserve">Included in the notification is a proposal to introduce a concession rate stamp for eligible Australians to continue to have access to 60 cent postage for standard letters until 2017.</w:t>
      </w:r>
    </w:p>
    <w:p>
      <w:r>
        <w:t xml:space="preserve">In addition to these increases, there will also be some pricing and product changes to other Letter services.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2026-06-04T10:28:16.028Z</dcterms:created>
  <dcterms:modified xsi:type="dcterms:W3CDTF">2026-06-04T10:28:16.028Z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