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May 2015</w:t>
      </w:r>
    </w:p>
    <w:p>
      <w:pPr>
        <w:pStyle w:val="Heading1"/>
      </w:pPr>
      <w:r>
        <w:t xml:space="preserve">Islands of Australia in new stamp issue</w:t>
      </w:r>
    </w:p>
    <w:p>
      <w:r>
        <w:t xml:space="preserve">27 May 2015</w:t>
      </w:r>
    </w:p>
    <w:p>
      <w:r>
        <w:t xml:space="preserve">Australia Post is showcasing the stunning scenery of four beautiful Australian islands in a new stamp release. The islands featured are Phillip Island, Victoria; Lady Musgrave Island, Queensland; Bruny Island, Tasmania; and the Buccaneer Archipelago, Western Australia.</w:t>
      </w:r>
    </w:p>
    <w:p>
      <w:r>
        <w:t xml:space="preserve">Australia Post Philatelic Manager, Michael Zsolt said: "Australian landscapes are renowned for their natural beauty and diversity, drawing visitors from around the world. The Islands of Australia stamp designs capture those qualities and will appeal to Australians and tourists alike."</w:t>
      </w:r>
    </w:p>
    <w:p>
      <w:r>
        <w:t xml:space="preserve">"Australia comprises more than 8,000 islands - this stamp issue presents four Australian islands, with a focus on showcasing their diverse and interesting terrain," Mr Zsolt said.</w:t>
      </w:r>
    </w:p>
    <w:p>
      <w:r>
        <w:t xml:space="preserve">Designed by Jo Mur&amp;eacute; from the Australia Post Design Studio, the stamps include:</w:t>
      </w:r>
    </w:p>
    <w:p>
      <w:r>
        <w:t xml:space="preserve">The stamp issue comprises two domestic base rate (70c) and two large letter rate ($1.40 and $2.10) stamps. The products associated with this stamp issue include a first day cover, stamp pack, booklet of 10 x 70c self-adhesive stamps and a set of four maxicards.</w:t>
      </w:r>
    </w:p>
    <w:p>
      <w:r>
        <w:t xml:space="preserve">The Islands of Australia stamp issue is available from 2 June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2026-06-04T10:27:52.657Z</dcterms:created>
  <dcterms:modified xsi:type="dcterms:W3CDTF">2026-06-04T10:27:52.657Z</dcterms:modified>
</cp:coreProperties>
</file>

<file path=docProps/custom.xml><?xml version="1.0" encoding="utf-8"?>
<Properties xmlns="http://schemas.openxmlformats.org/officeDocument/2006/custom-properties" xmlns:vt="http://schemas.openxmlformats.org/officeDocument/2006/docPropsVTypes"/>
</file>