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May 2015</w:t>
      </w:r>
    </w:p>
    <w:p>
      <w:pPr>
        <w:pStyle w:val="Heading1"/>
      </w:pPr>
      <w:r>
        <w:t xml:space="preserve">Museum Treasure Troves On Display In A New Australia Post Stamp Issue</w:t>
      </w:r>
    </w:p>
    <w:p>
      <w:r>
        <w:t xml:space="preserve">12 May 2015</w:t>
      </w:r>
    </w:p>
    <w:p>
      <w:r>
        <w:t xml:space="preserve">Australian cultural treasures from the 18th to 21st centuries, housed in some of Australia's unique and significant museums and collections will feature in a new Australia Post stamp issue.</w:t>
      </w:r>
    </w:p>
    <w:p>
      <w:r>
        <w:t xml:space="preserve">Australia Post Philatelic Manager Michael Zsolt said: "Museums are treasure houses and the Collections Australia stamp issue celebrates the important artefacts preserved and exhibited in museum collections nationally.</w:t>
      </w:r>
    </w:p>
    <w:p>
      <w:r>
        <w:t xml:space="preserve">"Museum collections help tell our cultural and historical stories and generate research that builds knowledge and enables innovation.</w:t>
      </w:r>
    </w:p>
    <w:p>
      <w:r>
        <w:t xml:space="preserve">The objects depicted in our Collections Australia stamp release point to our rich cultural heritage and the value of preserving and exhibiting it. We believe this stamp issue will fascinate museum patrons, collectors and those with an interest in heritage."</w:t>
      </w:r>
    </w:p>
    <w:p>
      <w:r>
        <w:t xml:space="preserve">Designed by Gary Domoney of Melbourne-based design studio Visua, the four domestic base rate (70c) stamps feature the following objects:</w:t>
      </w:r>
    </w:p>
    <w:p>
      <w:r>
        <w:t xml:space="preserve">The products associated with this stamp issue include a minisheet, first day cover, stamp pack, roll of 100 x 70c self-adhesive stamps, designed gutter strip of 10 x 70c stamps and a set of four maxicards.</w:t>
      </w:r>
    </w:p>
    <w:p>
      <w:r>
        <w:t xml:space="preserve">The Collections Australia stamp issue is available from 19 May 2015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2026-06-04T10:27:53.861Z</dcterms:created>
  <dcterms:modified xsi:type="dcterms:W3CDTF">2026-06-04T10:27:53.861Z</dcterms:modified>
</cp:coreProperties>
</file>

<file path=docProps/custom.xml><?xml version="1.0" encoding="utf-8"?>
<Properties xmlns="http://schemas.openxmlformats.org/officeDocument/2006/custom-properties" xmlns:vt="http://schemas.openxmlformats.org/officeDocument/2006/docPropsVTypes"/>
</file>