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22 March 2017</w:t>
      </w:r>
    </w:p>
    <w:p>
      <w:pPr>
        <w:pStyle w:val="Heading1"/>
      </w:pPr>
      <w:r>
        <w:t xml:space="preserve">Australia Post releases a gem of a stamp issue</w:t>
      </w:r>
    </w:p>
    <w:p>
      <w:r>
        <w:t xml:space="preserve">22 March 2017</w:t>
      </w:r>
    </w:p>
    <w:p>
      <w:r>
        <w:t xml:space="preserve">Australia Post is showing off Australian gemstones in a new stamp issue. The four gemstones featured in the designs &amp;shy;are held in the mineral collection of the Australian Museum, Sydney.</w:t>
      </w:r>
    </w:p>
    <w:p>
      <w:r>
        <w:t xml:space="preserve">Australia Post Philatelic Manager Michael Zsolt said: "Australian gemstones are admired and valued worldwide. We trust these beautiful and striking stamp designs will appeal to everyone, especially collectors and gemstone enthusiasts."</w:t>
      </w:r>
    </w:p>
    <w:p>
      <w:r>
        <w:t xml:space="preserve">Two of the gemstones featured &amp;ndash; the golden sapphire and the pink diamond &amp;ndash; represent precious gemstones that are cut and polished as possible centrepieces for exquisite jewellery. The rhodonite and the fluorite exemplify stones that are valued as "collector stones", rarities that are transformed by lapidaries into singular specimens for the pleasure of gem specialists.</w:t>
      </w:r>
    </w:p>
    <w:p>
      <w:r>
        <w:t xml:space="preserve">Designed by Gary Domoney of Visua, a Melbourne-based visual communication and brand strategy agency, the two domestic base rate ($1) and two large letter rate ($2) stamps, feature:</w:t>
      </w:r>
    </w:p>
    <w:p>
      <w:r>
        <w:t xml:space="preserve">The products associated with this stamp issue are a minisheet, first day cover, stamp pack, prestige booklet, booklet of 10 x $1 self-adhesive stamps, roll of 200 x $1 self-adhesive stamps, postal and numismatic cover, medallion cover and a set of four maxicards.</w:t>
      </w:r>
    </w:p>
    <w:p>
      <w:r>
        <w:t xml:space="preserve">The Rare Beauties: Extraordinary Gemstones stamp issue is available from 30 March 2017 at participating Post Offices, via mail order on 1800 331 794 and online at auspost.com.au/stamps while stocks last. Special products associated with this stamp issue are available at the 2017 Melbourne International Stamp Exhibition, Caulfield Racecourse, Melbourne, from 30 March to 2 April 2017. Stay up-to-date with all the news on the 2017 Melbourne International Stamp Exhibition and the latest stamp releases at the Australia Post Collectables website&amp;nbsp;auspostcollectables.com.au.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2026-06-04T10:27:24.197Z</dcterms:created>
  <dcterms:modified xsi:type="dcterms:W3CDTF">2026-06-04T10:27:24.197Z</dcterms:modified>
</cp:coreProperties>
</file>

<file path=docProps/custom.xml><?xml version="1.0" encoding="utf-8"?>
<Properties xmlns="http://schemas.openxmlformats.org/officeDocument/2006/custom-properties" xmlns:vt="http://schemas.openxmlformats.org/officeDocument/2006/docPropsVTypes"/>
</file>