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04 September 2018</w:t>
      </w:r>
    </w:p>
    <w:p>
      <w:pPr>
        <w:pStyle w:val="Heading1"/>
      </w:pPr>
      <w:r>
        <w:t xml:space="preserve">Australia Post rides into a bygone era with stamps</w:t>
      </w:r>
    </w:p>
    <w:p>
      <w:r>
        <w:t xml:space="preserve">04 September 2018</w:t>
      </w:r>
    </w:p>
    <w:p>
      <w:r>
        <w:t xml:space="preserve">Australia Post is celebrating some of the country's favourite pre-World War II motorcycle models in its latest commemorative stamp release,&amp;nbsp;Vintage Motorcycles.</w:t>
      </w:r>
    </w:p>
    <w:p>
      <w:r>
        <w:t xml:space="preserve">Australia Post Philatelic Manager, Michael Zsolt, said the release would appeal to motorcycle fans and stamp collectors alike.</w:t>
      </w:r>
    </w:p>
    <w:p>
      <w:r>
        <w:t xml:space="preserve">"Vintage Motorcycles&amp;nbsp;will make a great keepsake for young and old with the nostalgic stamps showcasing four different models that were constructed or conceived in Australia in the early 20th century when motorcycles became a very popular and economical mode of transport," Mr Zsolt said.</w:t>
      </w:r>
    </w:p>
    <w:p>
      <w:r>
        <w:t xml:space="preserve">The issue features artwork from world-renowned vehicle illustrator Mike Harbar. Mr Harbar, who is based in Victoria, said the stamps feature four restored motorcycles, which are currently privately owned.</w:t>
      </w:r>
    </w:p>
    <w:p>
      <w:r>
        <w:t xml:space="preserve">"The motorcycles depicted on the stamps are rare and obscure, so it was necessary for the current owners to provide good high resolution images. I can never have enough photographs to work from and only start drawing when I'm fully committed to the design," Mr Harbar said.</w:t>
      </w:r>
    </w:p>
    <w:p>
      <w:r>
        <w:t xml:space="preserve">The motorcycles featured on the stamps are:</w:t>
      </w:r>
    </w:p>
    <w:p>
      <w:r>
        <w:t xml:space="preserve">The products available with this stamp issue include a first day cover, stamp pack, maxicards, prestige book, and booklet collection. The&amp;nbsp;Vintage Motorcycles&amp;nbsp;special stamp issue is available from 4 September at participating Post Offices, via mail order on 1800 331 794 and online at auspost.com.au/stamps, while stocks last.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2026-06-04T10:26:55.381Z</dcterms:created>
  <dcterms:modified xsi:type="dcterms:W3CDTF">2026-06-04T10:26:55.381Z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