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19 October 2021</w:t>
      </w:r>
    </w:p>
    <w:p>
      <w:pPr>
        <w:pStyle w:val="Heading1"/>
      </w:pPr>
      <w:r>
        <w:t xml:space="preserve">150 years of the RSPCA celebrated with new stamp issue from Australia Post</w:t>
      </w:r>
    </w:p>
    <w:p>
      <w:r>
        <w:t xml:space="preserve">19 October 2021</w:t>
      </w:r>
    </w:p>
    <w:p>
      <w:r>
        <w:t xml:space="preserve">Australia Post is celebrating 150 years of the Royal Society for the Prevention of Cruelty to Animals (RSPCA) with the release of five stamps representing their mission and practice: research, shelter, protection, certification and advocacy.</w:t>
      </w:r>
    </w:p>
    <w:p>
      <w:r>
        <w:t xml:space="preserve">With the RSPCA’s history in Australia dating back to a public meeting to discuss the ill treatment of horses in Victoria in 1871, this stamp issue commemorates the organisation’s 150 years of caring for and protecting animals in Australia.</w:t>
      </w:r>
    </w:p>
    <w:p>
      <w:r>
        <w:t xml:space="preserve">Australia Post Group Manager Philatelic Michael Zsolt said the RSPCA deserves to be celebrated for their tireless work towards preventing animal cruelty.</w:t>
      </w:r>
    </w:p>
    <w:p>
      <w:r>
        <w:t xml:space="preserve">“The RSPCA’s long history of advocating for animal welfare issues is something all Australians are proud of,” Mr Zsolt said.</w:t>
      </w:r>
    </w:p>
    <w:p>
      <w:r>
        <w:t xml:space="preserve">“The stamp designs really show the breadth of the RSPCA’s work across companion animals, farm animals, animals in sport, recreation and industry, and wildlife.</w:t>
      </w:r>
    </w:p>
    <w:p>
      <w:r>
        <w:t xml:space="preserve">RSPCA Australia Chief Executive Officer Richard Mussell said the stamps were a fitting addition to the 150th anniversary commemorations.</w:t>
      </w:r>
    </w:p>
    <w:p>
      <w:r>
        <w:t xml:space="preserve">“It’s wonderful to see the RSPCA’s work over many years acknowledged in this way by Australia Post,” Mr Mussell said.</w:t>
      </w:r>
    </w:p>
    <w:p>
      <w:r>
        <w:t xml:space="preserve">“These stamps are a wonderful opportunity to reflect on our great breadth of work and what has been achieved in what is an important milestone year for us.”</w:t>
      </w:r>
    </w:p>
    <w:p>
      <w:r>
        <w:t xml:space="preserve">The stamps and associated products, including a minisheet, stamp pack, first day cover and maxicard set, are on sale from today at participating Post Offices, via mail order on 1800 331 794, and online while stocks last.</w:t>
      </w:r>
    </w:p>
    <w:p>
      <w:r>
        <w:t xml:space="preserve">For more information visit auspost.com.au/shop/sending/stamps or australiapostcollectables.com.au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2026-06-04T10:25:44.007Z</dcterms:created>
  <dcterms:modified xsi:type="dcterms:W3CDTF">2026-06-04T10:25:44.007Z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