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06 July 2023</w:t>
      </w:r>
    </w:p>
    <w:p>
      <w:pPr>
        <w:pStyle w:val="Heading1"/>
      </w:pPr>
      <w:r>
        <w:t xml:space="preserve">Western Sydney home to Australia Posts latest state-of-the-art parcel facility</w:t>
      </w:r>
    </w:p>
    <w:p>
      <w:r>
        <w:t xml:space="preserve">06 July 2023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2026-06-04T10:25:00.054Z</dcterms:created>
  <dcterms:modified xsi:type="dcterms:W3CDTF">2026-06-04T10:25:00.054Z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