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15 August 2023</w:t>
      </w:r>
    </w:p>
    <w:p>
      <w:pPr>
        <w:pStyle w:val="Heading1"/>
      </w:pPr>
      <w:r>
        <w:t xml:space="preserve">Australia Post launches new ‘Australia Post Metro service’</w:t>
      </w:r>
    </w:p>
    <w:p>
      <w:r>
        <w:t xml:space="preserve">15 August 2023</w:t>
      </w:r>
    </w:p>
    <w:p>
      <w:r>
        <w:t xml:space="preserve">Download video</w:t>
      </w:r>
    </w:p>
    <w:p>
      <w:r>
        <w:t xml:space="preserve">Media contact:</w:t>
      </w:r>
    </w:p>
    <w:p>
      <w:r>
        <w:t xml:space="preserve">Anna Garcia, M: 0409 402 966 E:Anna.garcia3@auspost.com.au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2026-06-04T10:24:57.467Z</dcterms:created>
  <dcterms:modified xsi:type="dcterms:W3CDTF">2026-06-04T10:24:57.467Z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