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01 October 2024</w:t>
      </w:r>
    </w:p>
    <w:p>
      <w:pPr>
        <w:pStyle w:val="Heading1"/>
      </w:pPr>
      <w:r>
        <w:t xml:space="preserve">Video - Australia Post drives employment opportunities for refugees</w:t>
      </w:r>
    </w:p>
    <w:p>
      <w:r>
        <w:t xml:space="preserve">01 October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Senior PR Manager, Australia Post M: 0409 402 966</w:t>
      </w:r>
    </w:p>
    <w:p>
      <w:r>
        <w:t xml:space="preserve">E: anna.garcia3@auspost.com.au</w:t>
      </w:r>
    </w:p>
    <w:p>
      <w:r>
        <w:t xml:space="preserve">Nic Kerber, Media Advisor, Australia Post M: 0448 944 435</w:t>
      </w:r>
    </w:p>
    <w:p>
      <w:r>
        <w:t xml:space="preserve">E: nic.kerber@auspost.com.au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2026-06-04T10:24:04.565Z</dcterms:created>
  <dcterms:modified xsi:type="dcterms:W3CDTF">2026-06-04T10:24:04.565Z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