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11 June 2025</w:t>
      </w:r>
    </w:p>
    <w:p>
      <w:pPr>
        <w:pStyle w:val="Heading1"/>
      </w:pPr>
      <w:r>
        <w:t xml:space="preserve">Video - Australia Post expands Community Grants program</w:t>
      </w:r>
    </w:p>
    <w:p>
      <w:r>
        <w:t xml:space="preserve">11 June 2025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Morgan Griffin,&amp;nbsp;M: 0459 703 383&amp;nbsp;E: morgan.griffin5@auspost.com.au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2026-06-04T10:23:47.102Z</dcterms:created>
  <dcterms:modified xsi:type="dcterms:W3CDTF">2026-06-04T10:23:47.102Z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