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12 March 2026</w:t>
      </w:r>
    </w:p>
    <w:p>
      <w:pPr>
        <w:pStyle w:val="Heading1"/>
      </w:pPr>
      <w:r>
        <w:t xml:space="preserve">Video - Postcode pride revealed: Almost two-thirds of Aussies identify more with their postcode than city, state or country</w:t>
      </w:r>
    </w:p>
    <w:p>
      <w:r>
        <w:t xml:space="preserve">12 March 2026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Anna Garcia, M: 0409 402 966 E:Anna.garcia3@auspost.com.au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2026-06-04T10:17:54.249Z</dcterms:created>
  <dcterms:modified xsi:type="dcterms:W3CDTF">2026-06-04T10:17:54.249Z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