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Enterprise Architecture Decision Record (ADR)</w:t>
      </w:r>
    </w:p>
    <w:p>
      <w:pPr>
        <w:pStyle w:val="Heading1"/>
      </w:pPr>
      <w:r>
        <w:t>1. General Information</w:t>
      </w:r>
    </w:p>
    <w:p>
      <w:r>
        <w:t>• Decision ID: ADR-2025-001</w:t>
        <w:br/>
        <w:t>• Decision Title: Selection of Clinical Trial Management System (CTMS)</w:t>
        <w:br/>
        <w:t>• Author: EA Team</w:t>
        <w:br/>
        <w:t>• Date Created: 2025-09-02</w:t>
        <w:br/>
        <w:t>• Last Updated: 2025-09-02</w:t>
        <w:br/>
        <w:t>• Status: Accepted</w:t>
      </w:r>
    </w:p>
    <w:p>
      <w:pPr>
        <w:pStyle w:val="Heading1"/>
      </w:pPr>
      <w:r>
        <w:t>2. Context</w:t>
      </w:r>
    </w:p>
    <w:p>
      <w:r>
        <w:t>Our existing CTMS is nearing end-of-life and is not compliant with updated EMA Clinical Trial Regulation (CTR). We require a system that supports global studies, integrates with EDC, and ensures data integrity.</w:t>
      </w:r>
    </w:p>
    <w:p>
      <w:pPr>
        <w:pStyle w:val="Heading1"/>
      </w:pPr>
      <w:r>
        <w:t>3. Decision Statement</w:t>
      </w:r>
    </w:p>
    <w:p>
      <w:r>
        <w:t>Adopt Vendor X’s cloud-based CTMS as the enterprise standard.</w:t>
      </w:r>
    </w:p>
    <w:p>
      <w:pPr>
        <w:pStyle w:val="Heading1"/>
      </w:pPr>
      <w:r>
        <w:t>4. Options Considered</w:t>
      </w:r>
    </w:p>
    <w:p>
      <w:r>
        <w:t>- Option A: Upgrade existing on-prem CTMS (Cons: limited scalability, costly validation).</w:t>
        <w:br/>
        <w:t>- Option B: Vendor X’s cloud CTMS (Pros: validated SaaS, integrations, GxP compliance; Cons: subscription costs).</w:t>
        <w:br/>
        <w:t>- Option C: Build custom CTMS (Cons: high validation cost, long delivery time).</w:t>
      </w:r>
    </w:p>
    <w:p>
      <w:pPr>
        <w:pStyle w:val="Heading1"/>
      </w:pPr>
      <w:r>
        <w:t>5. Rationale</w:t>
      </w:r>
    </w:p>
    <w:p>
      <w:r>
        <w:t>Vendor X provides a validated SaaS CTMS with proven regulatory compliance and strong industry adoption. It reduces maintenance overhead and accelerates study start-up.</w:t>
      </w:r>
    </w:p>
    <w:p>
      <w:pPr>
        <w:pStyle w:val="Heading1"/>
      </w:pPr>
      <w:r>
        <w:t>6. Consequences</w:t>
      </w:r>
    </w:p>
    <w:p>
      <w:r>
        <w:t>- Positive: Faster deployment, compliance ensured, global access.</w:t>
        <w:br/>
        <w:t>- Negative: Vendor lock-in, recurring costs.</w:t>
        <w:br/>
        <w:t>- Mitigation: Negotiate multi-year pricing and exit clauses.</w:t>
      </w:r>
    </w:p>
    <w:p>
      <w:pPr>
        <w:pStyle w:val="Heading1"/>
      </w:pPr>
      <w:r>
        <w:t>7. Related Artifacts</w:t>
      </w:r>
    </w:p>
    <w:p>
      <w:r>
        <w:t>• Architecture Principle: AP-01 Data Integrity</w:t>
        <w:br/>
        <w:t>• Linked Workflows: Clinical Data Integration Pipeline</w:t>
      </w:r>
    </w:p>
    <w:p>
      <w:pPr>
        <w:pStyle w:val="Heading1"/>
      </w:pPr>
      <w:r>
        <w:t>8. Review &amp; Approval</w:t>
      </w:r>
    </w:p>
    <w:p>
      <w:r>
        <w:t>• Reviewed By: Clinical IT Director, QA Head</w:t>
        <w:br/>
        <w:t>• Approval Date: 2025-09-01</w:t>
        <w:br/>
        <w:t>• Next Review: 2026-09-01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