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65" w:rsidRDefault="006A1B5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6192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2565" w:rsidRDefault="005C256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5C2565" w:rsidRDefault="005C256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5C2565" w:rsidRDefault="005C256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5C2565" w:rsidRDefault="005C2565"/>
    <w:p w:rsidR="005C2565" w:rsidRDefault="005C2565"/>
    <w:p w:rsidR="005C2565" w:rsidRDefault="006A1B5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5C2565" w:rsidRDefault="006A1B5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73786">
        <w:rPr>
          <w:b/>
        </w:rPr>
        <w:t>1</w:t>
      </w:r>
      <w:r w:rsidR="00920AB5">
        <w:rPr>
          <w:b/>
        </w:rPr>
        <w:t>.0</w:t>
      </w:r>
    </w:p>
    <w:p w:rsidR="005C2565" w:rsidRDefault="005C2565"/>
    <w:p w:rsidR="005C2565" w:rsidRDefault="006A1B5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5C2565" w:rsidRDefault="005C2565"/>
    <w:p w:rsidR="005C2565" w:rsidRDefault="005C2565"/>
    <w:p w:rsidR="005C2565" w:rsidRDefault="005C2565">
      <w:pPr>
        <w:ind w:left="720"/>
        <w:jc w:val="right"/>
      </w:pPr>
    </w:p>
    <w:p w:rsidR="005C2565" w:rsidRDefault="005C2565">
      <w:pPr>
        <w:ind w:left="720"/>
        <w:jc w:val="right"/>
      </w:pPr>
    </w:p>
    <w:p w:rsidR="005C2565" w:rsidRDefault="005C2565">
      <w:pPr>
        <w:ind w:left="720"/>
        <w:jc w:val="right"/>
      </w:pPr>
    </w:p>
    <w:p w:rsidR="005C2565" w:rsidRDefault="005C2565">
      <w:pPr>
        <w:ind w:left="720"/>
        <w:jc w:val="right"/>
      </w:pPr>
    </w:p>
    <w:p w:rsidR="005C2565" w:rsidRDefault="005C2565">
      <w:pPr>
        <w:ind w:left="720"/>
        <w:jc w:val="right"/>
      </w:pPr>
    </w:p>
    <w:p w:rsidR="005C2565" w:rsidRDefault="006A1B57">
      <w:pPr>
        <w:pStyle w:val="Heading1"/>
        <w:widowControl w:val="0"/>
        <w:spacing w:before="480" w:after="180" w:line="240" w:lineRule="auto"/>
        <w:contextualSpacing w:val="0"/>
      </w:pPr>
      <w:bookmarkStart w:id="6" w:name="_Toc514836927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C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5C2565" w:rsidRDefault="006A1B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5C2565" w:rsidRDefault="006A1B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5C2565" w:rsidRDefault="006A1B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5C2565" w:rsidRDefault="006A1B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C2565">
        <w:tc>
          <w:tcPr>
            <w:tcW w:w="1470" w:type="dxa"/>
          </w:tcPr>
          <w:p w:rsidR="005C2565" w:rsidRDefault="007579F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20/5/2018</w:t>
            </w:r>
          </w:p>
        </w:tc>
        <w:tc>
          <w:tcPr>
            <w:tcW w:w="1275" w:type="dxa"/>
          </w:tcPr>
          <w:p w:rsidR="005C2565" w:rsidRDefault="007579F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5C2565" w:rsidRDefault="007579F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5C2565" w:rsidRDefault="007579F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3A3463">
        <w:tc>
          <w:tcPr>
            <w:tcW w:w="147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21/5/2018</w:t>
            </w:r>
          </w:p>
        </w:tc>
        <w:tc>
          <w:tcPr>
            <w:tcW w:w="127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Updated Goals and Measures</w:t>
            </w:r>
          </w:p>
        </w:tc>
      </w:tr>
      <w:tr w:rsidR="003A3463">
        <w:tc>
          <w:tcPr>
            <w:tcW w:w="147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22/5/2018</w:t>
            </w:r>
          </w:p>
        </w:tc>
        <w:tc>
          <w:tcPr>
            <w:tcW w:w="1275" w:type="dxa"/>
          </w:tcPr>
          <w:p w:rsidR="003A3463" w:rsidRDefault="00F15BD7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Finalized document</w:t>
            </w:r>
          </w:p>
        </w:tc>
      </w:tr>
      <w:tr w:rsidR="003A3463">
        <w:tc>
          <w:tcPr>
            <w:tcW w:w="147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A3463">
        <w:tc>
          <w:tcPr>
            <w:tcW w:w="147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A3463" w:rsidRDefault="003A3463" w:rsidP="003A34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042AA" w:rsidRDefault="006042AA">
      <w:pPr>
        <w:pStyle w:val="Heading1"/>
        <w:widowControl w:val="0"/>
        <w:spacing w:before="480" w:after="180" w:line="240" w:lineRule="auto"/>
        <w:contextualSpacing w:val="0"/>
      </w:pPr>
    </w:p>
    <w:p w:rsidR="006042AA" w:rsidRDefault="006042AA" w:rsidP="006042AA">
      <w:pPr>
        <w:rPr>
          <w:sz w:val="40"/>
          <w:szCs w:val="40"/>
        </w:rPr>
      </w:pPr>
      <w:r>
        <w:br w:type="page"/>
      </w:r>
    </w:p>
    <w:p w:rsidR="005C2565" w:rsidRDefault="006A1B57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Toc514836928"/>
      <w:r>
        <w:lastRenderedPageBreak/>
        <w:t>Table of Contents</w:t>
      </w:r>
      <w:bookmarkEnd w:id="8"/>
    </w:p>
    <w:sdt>
      <w:sdtPr>
        <w:id w:val="299498152"/>
        <w:docPartObj>
          <w:docPartGallery w:val="Table of Contents"/>
          <w:docPartUnique/>
        </w:docPartObj>
      </w:sdtPr>
      <w:sdtEndPr/>
      <w:sdtContent>
        <w:p w:rsidR="006042AA" w:rsidRDefault="006A1B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14836927" w:history="1">
            <w:r w:rsidR="006042AA" w:rsidRPr="006C2737">
              <w:rPr>
                <w:rStyle w:val="Hyperlink"/>
                <w:noProof/>
              </w:rPr>
              <w:t>Document history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28" w:history="1">
            <w:r w:rsidRPr="006C2737">
              <w:rPr>
                <w:rStyle w:val="Hyperlink"/>
                <w:noProof/>
              </w:rPr>
              <w:t>Table of Contents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29" w:history="1">
            <w:r w:rsidRPr="006C2737">
              <w:rPr>
                <w:rStyle w:val="Hyperlink"/>
                <w:noProof/>
              </w:rPr>
              <w:t>Introduction</w:t>
            </w:r>
          </w:hyperlink>
        </w:p>
        <w:p w:rsidR="006042AA" w:rsidRDefault="0060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0" w:history="1">
            <w:r w:rsidRPr="006C2737">
              <w:rPr>
                <w:rStyle w:val="Hyperlink"/>
                <w:noProof/>
              </w:rPr>
              <w:t>Purpose of the Safety Plan</w:t>
            </w:r>
          </w:hyperlink>
        </w:p>
        <w:p w:rsidR="006042AA" w:rsidRDefault="0060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1" w:history="1">
            <w:r w:rsidRPr="006C2737">
              <w:rPr>
                <w:rStyle w:val="Hyperlink"/>
                <w:noProof/>
              </w:rPr>
              <w:t>Scope of the Project</w:t>
            </w:r>
          </w:hyperlink>
        </w:p>
        <w:p w:rsidR="006042AA" w:rsidRDefault="0060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2" w:history="1">
            <w:r w:rsidRPr="006C2737">
              <w:rPr>
                <w:rStyle w:val="Hyperlink"/>
                <w:noProof/>
              </w:rPr>
              <w:t>Deliverables of the Project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3" w:history="1">
            <w:r w:rsidRPr="006C2737">
              <w:rPr>
                <w:rStyle w:val="Hyperlink"/>
                <w:noProof/>
              </w:rPr>
              <w:t>Item Definition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4" w:history="1">
            <w:r w:rsidRPr="006C2737">
              <w:rPr>
                <w:rStyle w:val="Hyperlink"/>
                <w:noProof/>
              </w:rPr>
              <w:t>Goals and Measures</w:t>
            </w:r>
          </w:hyperlink>
        </w:p>
        <w:p w:rsidR="006042AA" w:rsidRDefault="0060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5" w:history="1">
            <w:r w:rsidRPr="006C2737">
              <w:rPr>
                <w:rStyle w:val="Hyperlink"/>
                <w:noProof/>
              </w:rPr>
              <w:t>Goals</w:t>
            </w:r>
          </w:hyperlink>
        </w:p>
        <w:p w:rsidR="006042AA" w:rsidRDefault="0060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6" w:history="1">
            <w:r w:rsidRPr="006C2737">
              <w:rPr>
                <w:rStyle w:val="Hyperlink"/>
                <w:noProof/>
              </w:rPr>
              <w:t>Measures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7" w:history="1">
            <w:r w:rsidRPr="006C2737">
              <w:rPr>
                <w:rStyle w:val="Hyperlink"/>
                <w:noProof/>
              </w:rPr>
              <w:t>Safety Culture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8" w:history="1">
            <w:r w:rsidRPr="006C2737">
              <w:rPr>
                <w:rStyle w:val="Hyperlink"/>
                <w:noProof/>
              </w:rPr>
              <w:t>Safety Lifecycle Tailoring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39" w:history="1">
            <w:r w:rsidRPr="006C2737">
              <w:rPr>
                <w:rStyle w:val="Hyperlink"/>
                <w:noProof/>
              </w:rPr>
              <w:t>Roles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40" w:history="1">
            <w:r w:rsidRPr="006C2737">
              <w:rPr>
                <w:rStyle w:val="Hyperlink"/>
                <w:noProof/>
              </w:rPr>
              <w:t>Development Interface Agreement</w:t>
            </w:r>
          </w:hyperlink>
        </w:p>
        <w:p w:rsidR="006042AA" w:rsidRDefault="0060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4836941" w:history="1">
            <w:r w:rsidRPr="006C2737">
              <w:rPr>
                <w:rStyle w:val="Hyperlink"/>
                <w:noProof/>
              </w:rPr>
              <w:t>Confirmation Measures</w:t>
            </w:r>
          </w:hyperlink>
        </w:p>
        <w:p w:rsidR="005C2565" w:rsidRDefault="006A1B57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5C2565" w:rsidRDefault="005C2565">
      <w:pPr>
        <w:rPr>
          <w:b/>
          <w:color w:val="B7B7B7"/>
        </w:rPr>
      </w:pPr>
    </w:p>
    <w:p w:rsidR="005C2565" w:rsidRDefault="005C2565">
      <w:pPr>
        <w:rPr>
          <w:b/>
          <w:color w:val="B7B7B7"/>
        </w:rPr>
      </w:pPr>
    </w:p>
    <w:p w:rsidR="005C2565" w:rsidRDefault="006A1B57">
      <w:pPr>
        <w:rPr>
          <w:b/>
          <w:color w:val="B7B7B7"/>
        </w:rPr>
      </w:pPr>
      <w:r>
        <w:br w:type="page"/>
      </w:r>
    </w:p>
    <w:p w:rsidR="005C2565" w:rsidRDefault="006A1B57">
      <w:pPr>
        <w:pStyle w:val="Heading1"/>
        <w:widowControl w:val="0"/>
        <w:spacing w:before="480" w:after="180" w:line="240" w:lineRule="auto"/>
        <w:contextualSpacing w:val="0"/>
      </w:pPr>
      <w:bookmarkStart w:id="9" w:name="_Toc514836929"/>
      <w:r>
        <w:lastRenderedPageBreak/>
        <w:t>Introduction</w:t>
      </w:r>
      <w:bookmarkEnd w:id="9"/>
    </w:p>
    <w:p w:rsidR="005C2565" w:rsidRDefault="005C2565"/>
    <w:p w:rsidR="005C2565" w:rsidRDefault="006A1B57">
      <w:pPr>
        <w:pStyle w:val="Heading2"/>
        <w:contextualSpacing w:val="0"/>
      </w:pPr>
      <w:bookmarkStart w:id="10" w:name="_Toc514836930"/>
      <w:r>
        <w:t>Purpose of the Safety Plan</w:t>
      </w:r>
      <w:bookmarkEnd w:id="10"/>
    </w:p>
    <w:p w:rsidR="005C2565" w:rsidRDefault="004732F8" w:rsidP="00E140DB">
      <w:pPr>
        <w:ind w:firstLine="720"/>
        <w:jc w:val="both"/>
      </w:pPr>
      <w:r>
        <w:t>This document acts as a framework for the functional safety plan for Lane Assistance System.  This defines the steps needed to be taken to ensure a functionally safe system (viz. Lane Assistance system) and it also allocates roles and responsibilities to the relevant personnel.</w:t>
      </w:r>
    </w:p>
    <w:p w:rsidR="005C2565" w:rsidRDefault="006A1B57" w:rsidP="003A7B49">
      <w:pPr>
        <w:pStyle w:val="Heading2"/>
        <w:contextualSpacing w:val="0"/>
      </w:pPr>
      <w:bookmarkStart w:id="11" w:name="_Toc514836931"/>
      <w:r>
        <w:t>Scope of the Project</w:t>
      </w:r>
      <w:bookmarkEnd w:id="11"/>
    </w:p>
    <w:p w:rsidR="005C2565" w:rsidRDefault="006A1B57">
      <w:r>
        <w:t>For the lane assistance project, the following safety lifecycle phases are in scope:</w:t>
      </w:r>
    </w:p>
    <w:p w:rsidR="005C2565" w:rsidRDefault="005C2565">
      <w:pPr>
        <w:ind w:firstLine="720"/>
      </w:pPr>
    </w:p>
    <w:p w:rsidR="005C2565" w:rsidRDefault="006A1B57">
      <w:pPr>
        <w:ind w:firstLine="720"/>
      </w:pPr>
      <w:r>
        <w:t>Concept phase</w:t>
      </w:r>
    </w:p>
    <w:p w:rsidR="005C2565" w:rsidRDefault="006A1B57">
      <w:pPr>
        <w:ind w:firstLine="720"/>
      </w:pPr>
      <w:r>
        <w:t>Product Development at the System Level</w:t>
      </w:r>
    </w:p>
    <w:p w:rsidR="005C2565" w:rsidRDefault="006A1B57">
      <w:pPr>
        <w:ind w:firstLine="720"/>
      </w:pPr>
      <w:r>
        <w:t>Product Development at the Software Level</w:t>
      </w:r>
    </w:p>
    <w:p w:rsidR="005C2565" w:rsidRDefault="005C2565"/>
    <w:p w:rsidR="005C2565" w:rsidRDefault="006A1B57">
      <w:r>
        <w:t>The following phases are out of scope:</w:t>
      </w:r>
    </w:p>
    <w:p w:rsidR="005C2565" w:rsidRDefault="005C2565"/>
    <w:p w:rsidR="005C2565" w:rsidRDefault="006A1B57">
      <w:pPr>
        <w:ind w:firstLine="720"/>
      </w:pPr>
      <w:r>
        <w:t>Product Development at the Hardware Level</w:t>
      </w:r>
    </w:p>
    <w:p w:rsidR="005C2565" w:rsidRDefault="006A1B57">
      <w:pPr>
        <w:ind w:firstLine="720"/>
      </w:pPr>
      <w:r>
        <w:t>Production and Operation</w:t>
      </w:r>
    </w:p>
    <w:p w:rsidR="005C2565" w:rsidRDefault="005C2565"/>
    <w:p w:rsidR="005C2565" w:rsidRDefault="006A1B57" w:rsidP="00D144DA">
      <w:pPr>
        <w:pStyle w:val="Heading2"/>
        <w:contextualSpacing w:val="0"/>
      </w:pPr>
      <w:bookmarkStart w:id="12" w:name="_Toc514836932"/>
      <w:r>
        <w:t>Deliverables of the Project</w:t>
      </w:r>
      <w:bookmarkEnd w:id="12"/>
    </w:p>
    <w:p w:rsidR="005C2565" w:rsidRDefault="006A1B57">
      <w:r>
        <w:t>The deliverables of the project are:</w:t>
      </w:r>
    </w:p>
    <w:p w:rsidR="005C2565" w:rsidRDefault="005C2565"/>
    <w:p w:rsidR="005C2565" w:rsidRDefault="006A1B57">
      <w:r>
        <w:tab/>
        <w:t>Safety Plan</w:t>
      </w:r>
    </w:p>
    <w:p w:rsidR="005C2565" w:rsidRDefault="006A1B57">
      <w:r>
        <w:tab/>
        <w:t>Hazard Analysis and Risk Assessment</w:t>
      </w:r>
    </w:p>
    <w:p w:rsidR="005C2565" w:rsidRDefault="006A1B57">
      <w:r>
        <w:tab/>
        <w:t>Functional Safety Concept</w:t>
      </w:r>
    </w:p>
    <w:p w:rsidR="005C2565" w:rsidRDefault="006A1B57">
      <w:r>
        <w:tab/>
        <w:t>Technical Safety Concept</w:t>
      </w:r>
    </w:p>
    <w:p w:rsidR="005C2565" w:rsidRDefault="006A1B57">
      <w:r>
        <w:tab/>
        <w:t>Software Safety Requirements and Architecture</w:t>
      </w:r>
    </w:p>
    <w:p w:rsidR="005C2565" w:rsidRDefault="005C2565"/>
    <w:p w:rsidR="005C2565" w:rsidRDefault="005C2565"/>
    <w:p w:rsidR="005D0229" w:rsidRDefault="005D0229">
      <w:pPr>
        <w:rPr>
          <w:sz w:val="40"/>
          <w:szCs w:val="40"/>
        </w:rPr>
      </w:pPr>
      <w:r>
        <w:br w:type="page"/>
      </w:r>
    </w:p>
    <w:p w:rsidR="005C2565" w:rsidRDefault="006A1B57">
      <w:pPr>
        <w:pStyle w:val="Heading1"/>
        <w:contextualSpacing w:val="0"/>
      </w:pPr>
      <w:bookmarkStart w:id="13" w:name="_Toc514836933"/>
      <w:r>
        <w:lastRenderedPageBreak/>
        <w:t>Item Definition</w:t>
      </w:r>
      <w:bookmarkEnd w:id="13"/>
    </w:p>
    <w:p w:rsidR="005C2565" w:rsidRDefault="005C2565"/>
    <w:p w:rsidR="005C2565" w:rsidRPr="00260321" w:rsidRDefault="005D0229" w:rsidP="005A009F">
      <w:pPr>
        <w:jc w:val="both"/>
        <w:rPr>
          <w:color w:val="auto"/>
        </w:rPr>
      </w:pPr>
      <w:r w:rsidRPr="005D0229">
        <w:rPr>
          <w:b/>
        </w:rPr>
        <w:t>Lane Assistance System</w:t>
      </w:r>
      <w:r w:rsidR="00AA03DE">
        <w:t xml:space="preserve"> a</w:t>
      </w:r>
      <w:r w:rsidR="00260321">
        <w:t>ssists in keeping k</w:t>
      </w:r>
      <w:r w:rsidRPr="00660790">
        <w:t>eep</w:t>
      </w:r>
      <w:r>
        <w:t xml:space="preserve"> vehicle in </w:t>
      </w:r>
      <w:r w:rsidR="00260321">
        <w:t>middle of the lane and additionally w</w:t>
      </w:r>
      <w:r>
        <w:t>arn the driver if he drifts towards the edge of lanes withou</w:t>
      </w:r>
      <w:r w:rsidR="00F54932">
        <w:t>t the intent of switching lanes.</w:t>
      </w:r>
    </w:p>
    <w:p w:rsidR="005C1627" w:rsidRDefault="005C1627" w:rsidP="005A009F">
      <w:pPr>
        <w:pStyle w:val="ListParagraph"/>
        <w:jc w:val="both"/>
        <w:rPr>
          <w:b/>
          <w:color w:val="B7B7B7"/>
        </w:rPr>
      </w:pPr>
    </w:p>
    <w:p w:rsidR="004C4D76" w:rsidRDefault="004C4D76" w:rsidP="005A009F">
      <w:pPr>
        <w:jc w:val="both"/>
      </w:pPr>
      <w:r>
        <w:t>The two major functions performed by the lane assistance system are</w:t>
      </w:r>
    </w:p>
    <w:p w:rsidR="00E92DEB" w:rsidRDefault="00E92DEB" w:rsidP="005A009F">
      <w:pPr>
        <w:jc w:val="both"/>
      </w:pPr>
    </w:p>
    <w:p w:rsidR="00E92DEB" w:rsidRDefault="00E92DEB" w:rsidP="00E92DEB">
      <w:pPr>
        <w:pStyle w:val="ListParagraph"/>
        <w:numPr>
          <w:ilvl w:val="0"/>
          <w:numId w:val="5"/>
        </w:numPr>
        <w:jc w:val="both"/>
      </w:pPr>
      <w:r w:rsidRPr="005C1627">
        <w:rPr>
          <w:b/>
        </w:rPr>
        <w:t>Lane Keeping Assistance</w:t>
      </w:r>
      <w:r w:rsidRPr="003B56AE">
        <w:t xml:space="preserve">: </w:t>
      </w:r>
    </w:p>
    <w:p w:rsidR="00E92DEB" w:rsidRDefault="00E92DEB" w:rsidP="00E92DEB">
      <w:pPr>
        <w:pStyle w:val="ListParagraph"/>
        <w:ind w:firstLine="720"/>
        <w:jc w:val="both"/>
      </w:pPr>
      <w:r w:rsidRPr="003B56AE">
        <w:t xml:space="preserve">This helps in keeping the vehicle in </w:t>
      </w:r>
      <w:r w:rsidR="00A86991">
        <w:t>ego</w:t>
      </w:r>
      <w:r w:rsidRPr="003B56AE">
        <w:t xml:space="preserve"> the lane. </w:t>
      </w:r>
      <w:r w:rsidR="00A86991">
        <w:t xml:space="preserve">Ego lane is the lane in which vehicle is currently driving. </w:t>
      </w:r>
      <w:r w:rsidRPr="003B56AE">
        <w:t xml:space="preserve">So if a car is not in the </w:t>
      </w:r>
      <w:r w:rsidR="00A86991">
        <w:t>ego</w:t>
      </w:r>
      <w:r w:rsidRPr="003B56AE">
        <w:t xml:space="preserve"> lane, this functionality moves the steering wheel </w:t>
      </w:r>
      <w:r w:rsidR="00A86991">
        <w:t xml:space="preserve">by applying steering torque </w:t>
      </w:r>
      <w:r w:rsidRPr="003B56AE">
        <w:t>to bring the vehicle back to the center of the lane.</w:t>
      </w:r>
    </w:p>
    <w:p w:rsidR="004C4D76" w:rsidRDefault="004C4D76" w:rsidP="005A009F">
      <w:pPr>
        <w:jc w:val="both"/>
      </w:pPr>
    </w:p>
    <w:p w:rsidR="005C1627" w:rsidRDefault="005C1627" w:rsidP="005A009F">
      <w:pPr>
        <w:pStyle w:val="ListParagraph"/>
        <w:numPr>
          <w:ilvl w:val="0"/>
          <w:numId w:val="5"/>
        </w:numPr>
        <w:jc w:val="both"/>
      </w:pPr>
      <w:r>
        <w:rPr>
          <w:b/>
        </w:rPr>
        <w:t>Lane Departure warning</w:t>
      </w:r>
    </w:p>
    <w:p w:rsidR="004C4D76" w:rsidRDefault="001A13EC" w:rsidP="005A009F">
      <w:pPr>
        <w:ind w:left="720" w:firstLine="720"/>
        <w:jc w:val="both"/>
      </w:pPr>
      <w:r>
        <w:t>L</w:t>
      </w:r>
      <w:r w:rsidRPr="003B56AE">
        <w:t xml:space="preserve">ane </w:t>
      </w:r>
      <w:r>
        <w:t>departure</w:t>
      </w:r>
      <w:r w:rsidRPr="003B56AE">
        <w:t xml:space="preserve"> </w:t>
      </w:r>
      <w:r w:rsidR="004C4D76" w:rsidRPr="003B56AE">
        <w:t xml:space="preserve">warns the driver whenever he steers off the lane. </w:t>
      </w:r>
      <w:r>
        <w:t>The lane departure warning function shall apply an oscillating steering torque to provide the driver a haptic feedback. When the vehicle dri</w:t>
      </w:r>
      <w:r w:rsidR="00B52D71">
        <w:t>fts away from the lane</w:t>
      </w:r>
      <w:r w:rsidR="00335149">
        <w:t xml:space="preserve"> by mistake</w:t>
      </w:r>
      <w:r w:rsidR="00B52D71">
        <w:t xml:space="preserve">, </w:t>
      </w:r>
      <w:r>
        <w:t>this vibrates the steering wheel to alert driver.</w:t>
      </w:r>
    </w:p>
    <w:p w:rsidR="005C1627" w:rsidRDefault="005C1627" w:rsidP="005A009F">
      <w:pPr>
        <w:jc w:val="both"/>
      </w:pPr>
    </w:p>
    <w:p w:rsidR="004C4D76" w:rsidRDefault="00C821A1" w:rsidP="005A009F">
      <w:pPr>
        <w:jc w:val="both"/>
      </w:pPr>
      <w:r>
        <w:t>S</w:t>
      </w:r>
      <w:r w:rsidR="004C4D76">
        <w:t>ubsystems responsible fo</w:t>
      </w:r>
      <w:r w:rsidR="00AA03DE">
        <w:t>r the working of each function of Lane Assistance System:</w:t>
      </w:r>
    </w:p>
    <w:p w:rsidR="004C4D76" w:rsidRDefault="004C4D76" w:rsidP="005A009F">
      <w:pPr>
        <w:pStyle w:val="ListParagraph"/>
        <w:numPr>
          <w:ilvl w:val="0"/>
          <w:numId w:val="6"/>
        </w:numPr>
        <w:jc w:val="both"/>
      </w:pPr>
      <w:r>
        <w:t>Camera Subsystem</w:t>
      </w:r>
    </w:p>
    <w:p w:rsidR="004C4D76" w:rsidRDefault="004C4D76" w:rsidP="005A009F">
      <w:pPr>
        <w:pStyle w:val="ListParagraph"/>
        <w:numPr>
          <w:ilvl w:val="0"/>
          <w:numId w:val="6"/>
        </w:numPr>
        <w:jc w:val="both"/>
      </w:pPr>
      <w:r>
        <w:t>Car Display subsystem</w:t>
      </w:r>
    </w:p>
    <w:p w:rsidR="004C4D76" w:rsidRDefault="004C4D76" w:rsidP="005A009F">
      <w:pPr>
        <w:pStyle w:val="ListParagraph"/>
        <w:numPr>
          <w:ilvl w:val="0"/>
          <w:numId w:val="6"/>
        </w:numPr>
        <w:jc w:val="both"/>
      </w:pPr>
      <w:r>
        <w:t>Electronic Power Steering subsystem</w:t>
      </w:r>
    </w:p>
    <w:p w:rsidR="00295F07" w:rsidRDefault="00295F07" w:rsidP="005A009F">
      <w:pPr>
        <w:jc w:val="both"/>
      </w:pPr>
    </w:p>
    <w:p w:rsidR="00295F07" w:rsidRDefault="00295F07" w:rsidP="005A009F">
      <w:pPr>
        <w:jc w:val="both"/>
      </w:pPr>
      <w:r>
        <w:t xml:space="preserve">Lane Assistance System consists </w:t>
      </w:r>
      <w:r w:rsidRPr="004A7BA5">
        <w:rPr>
          <w:b/>
        </w:rPr>
        <w:t>Camera subsystem,</w:t>
      </w:r>
      <w:r>
        <w:t xml:space="preserve"> </w:t>
      </w:r>
      <w:r w:rsidRPr="004A7BA5">
        <w:rPr>
          <w:b/>
        </w:rPr>
        <w:t>Car Display subsystem</w:t>
      </w:r>
      <w:r>
        <w:t xml:space="preserve"> and the </w:t>
      </w:r>
      <w:r w:rsidRPr="004A7BA5">
        <w:rPr>
          <w:b/>
        </w:rPr>
        <w:t>Electronic Power Steering subsystem</w:t>
      </w:r>
      <w:r>
        <w:t xml:space="preserve"> within its boundaries. </w:t>
      </w:r>
      <w:r w:rsidRPr="003B78CE">
        <w:rPr>
          <w:b/>
        </w:rPr>
        <w:t>Steering wheel subsystem</w:t>
      </w:r>
      <w:r>
        <w:t xml:space="preserve"> lies outside of the boundary</w:t>
      </w:r>
      <w:r w:rsidR="008E5E3C">
        <w:t xml:space="preserve"> (</w:t>
      </w:r>
      <w:r w:rsidR="002B6977" w:rsidRPr="00A63185">
        <w:rPr>
          <w:i/>
        </w:rPr>
        <w:t>refer: Figure 1</w:t>
      </w:r>
      <w:r w:rsidR="005E2FCD" w:rsidRPr="00A63185">
        <w:rPr>
          <w:i/>
        </w:rPr>
        <w:t xml:space="preserve"> Lane Assistance System Architecture</w:t>
      </w:r>
      <w:r w:rsidR="008E5E3C" w:rsidRPr="00A63185">
        <w:t>)</w:t>
      </w:r>
    </w:p>
    <w:p w:rsidR="00AA03DE" w:rsidRDefault="004328E1" w:rsidP="00AA03DE">
      <w:r>
        <w:rPr>
          <w:b/>
          <w:noProof/>
          <w:color w:val="B7B7B7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67945</wp:posOffset>
            </wp:positionV>
            <wp:extent cx="5457190" cy="3180715"/>
            <wp:effectExtent l="0" t="0" r="0" b="635"/>
            <wp:wrapTight wrapText="bothSides">
              <wp:wrapPolygon edited="0">
                <wp:start x="0" y="0"/>
                <wp:lineTo x="0" y="21475"/>
                <wp:lineTo x="21489" y="21475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8B46183" wp14:editId="6B0DBA99">
                <wp:simplePos x="0" y="0"/>
                <wp:positionH relativeFrom="column">
                  <wp:posOffset>145415</wp:posOffset>
                </wp:positionH>
                <wp:positionV relativeFrom="paragraph">
                  <wp:posOffset>3379713</wp:posOffset>
                </wp:positionV>
                <wp:extent cx="56711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A1A" w:rsidRPr="004118ED" w:rsidRDefault="00803A1A" w:rsidP="00803A1A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B7B7B7"/>
                              </w:rPr>
                            </w:pPr>
                            <w:r>
                              <w:t xml:space="preserve">Figure </w:t>
                            </w:r>
                            <w:r w:rsidR="007908D9">
                              <w:fldChar w:fldCharType="begin"/>
                            </w:r>
                            <w:r w:rsidR="007908D9">
                              <w:instrText xml:space="preserve"> SEQ Figure \* ARABIC </w:instrText>
                            </w:r>
                            <w:r w:rsidR="007908D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908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Lane Assistance system</w:t>
                            </w:r>
                            <w:r w:rsidR="005E2FCD"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461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.45pt;margin-top:266.1pt;width:446.55pt;height: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" stroked="f">
                <v:textbox style="mso-fit-shape-to-text:t" inset="0,0,0,0">
                  <w:txbxContent>
                    <w:p w:rsidR="00803A1A" w:rsidRPr="004118ED" w:rsidRDefault="00803A1A" w:rsidP="00803A1A">
                      <w:pPr>
                        <w:pStyle w:val="Caption"/>
                        <w:jc w:val="center"/>
                        <w:rPr>
                          <w:b/>
                          <w:noProof/>
                          <w:color w:val="B7B7B7"/>
                        </w:rPr>
                      </w:pPr>
                      <w:r>
                        <w:t xml:space="preserve">Figure </w:t>
                      </w:r>
                      <w:r w:rsidR="007908D9">
                        <w:fldChar w:fldCharType="begin"/>
                      </w:r>
                      <w:r w:rsidR="007908D9">
                        <w:instrText xml:space="preserve"> SEQ Figure \* ARABIC </w:instrText>
                      </w:r>
                      <w:r w:rsidR="007908D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908D9">
                        <w:rPr>
                          <w:noProof/>
                        </w:rPr>
                        <w:fldChar w:fldCharType="end"/>
                      </w:r>
                      <w:r>
                        <w:t xml:space="preserve"> Lane Assistance system</w:t>
                      </w:r>
                      <w:r w:rsidR="005E2FCD">
                        <w:t xml:space="preserve"> Architecture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C2565" w:rsidRDefault="006A1B57">
      <w:pPr>
        <w:pStyle w:val="Heading1"/>
        <w:contextualSpacing w:val="0"/>
      </w:pPr>
      <w:bookmarkStart w:id="14" w:name="_Toc514836934"/>
      <w:r>
        <w:lastRenderedPageBreak/>
        <w:t>Goals and Measures</w:t>
      </w:r>
      <w:bookmarkEnd w:id="14"/>
    </w:p>
    <w:p w:rsidR="005C2565" w:rsidRDefault="006A1B57">
      <w:pPr>
        <w:pStyle w:val="Heading2"/>
        <w:contextualSpacing w:val="0"/>
      </w:pPr>
      <w:bookmarkStart w:id="15" w:name="_Toc514836935"/>
      <w:r>
        <w:t>Goals</w:t>
      </w:r>
      <w:bookmarkEnd w:id="15"/>
    </w:p>
    <w:p w:rsidR="007A46CD" w:rsidRDefault="007A46CD" w:rsidP="002E7CA6">
      <w:pPr>
        <w:jc w:val="both"/>
      </w:pPr>
      <w:r>
        <w:t xml:space="preserve">The </w:t>
      </w:r>
      <w:r w:rsidR="0057171B">
        <w:t xml:space="preserve">primary </w:t>
      </w:r>
      <w:r>
        <w:t xml:space="preserve">goal </w:t>
      </w:r>
      <w:r w:rsidR="00BB536B">
        <w:t>of safety plan is to determine all possible risks</w:t>
      </w:r>
      <w:r>
        <w:t xml:space="preserve"> </w:t>
      </w:r>
      <w:r w:rsidR="00BB536B">
        <w:t xml:space="preserve">of the lane assistance system. Additionally, </w:t>
      </w:r>
      <w:r>
        <w:t>to conform t</w:t>
      </w:r>
      <w:r w:rsidR="00BB536B">
        <w:t>o ISO 26262 Standards and ensuring</w:t>
      </w:r>
      <w:r>
        <w:t xml:space="preserve"> the safe and reliable working of the lane assistance system. </w:t>
      </w:r>
      <w:r w:rsidR="00BB536B">
        <w:t xml:space="preserve">Based on the outcome of risk analysis, we can classify safety levels and devise plans to mitigate risks and avoid </w:t>
      </w:r>
      <w:r>
        <w:t xml:space="preserve">potential </w:t>
      </w:r>
      <w:r w:rsidR="00BB536B">
        <w:t>hazards</w:t>
      </w:r>
      <w:r>
        <w:t>.</w:t>
      </w:r>
    </w:p>
    <w:p w:rsidR="005C2565" w:rsidRDefault="006A1B57">
      <w:pPr>
        <w:pStyle w:val="Heading2"/>
        <w:contextualSpacing w:val="0"/>
      </w:pPr>
      <w:bookmarkStart w:id="16" w:name="_Toc514836936"/>
      <w:r>
        <w:t>Measures</w:t>
      </w:r>
      <w:bookmarkEnd w:id="16"/>
    </w:p>
    <w:p w:rsidR="005C2565" w:rsidRDefault="005C2565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930"/>
        <w:gridCol w:w="3185"/>
      </w:tblGrid>
      <w:tr w:rsidR="005C2565" w:rsidTr="00543C90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565" w:rsidRDefault="006A1B5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565" w:rsidRDefault="006A1B57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1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565" w:rsidRDefault="006A1B5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5C256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565" w:rsidRDefault="006A1B5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565" w:rsidRDefault="00DB72FF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565" w:rsidRDefault="006A1B5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D56335" w:rsidTr="00543C90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35" w:rsidRDefault="00D56335" w:rsidP="00D56335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5C2565" w:rsidRDefault="005C2565"/>
    <w:p w:rsidR="005C2565" w:rsidRDefault="006A1B57">
      <w:pPr>
        <w:pStyle w:val="Heading1"/>
        <w:contextualSpacing w:val="0"/>
      </w:pPr>
      <w:bookmarkStart w:id="17" w:name="_Toc514836937"/>
      <w:r>
        <w:lastRenderedPageBreak/>
        <w:t>Safety Culture</w:t>
      </w:r>
      <w:bookmarkEnd w:id="17"/>
    </w:p>
    <w:p w:rsidR="00BE6966" w:rsidRPr="00F1309B" w:rsidRDefault="00E312F0" w:rsidP="006438CF">
      <w:pPr>
        <w:shd w:val="clear" w:color="auto" w:fill="FFFFFF"/>
        <w:spacing w:after="225" w:line="240" w:lineRule="auto"/>
        <w:jc w:val="both"/>
        <w:textAlignment w:val="baseline"/>
      </w:pPr>
      <w:r>
        <w:t>Some of the</w:t>
      </w:r>
      <w:r w:rsidR="00BE6966" w:rsidRPr="00F1309B">
        <w:t xml:space="preserve"> characteristics of a good safety culture</w:t>
      </w:r>
      <w:r w:rsidR="00BE6966">
        <w:t xml:space="preserve"> of an organization:</w:t>
      </w: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High priority</w:t>
      </w:r>
    </w:p>
    <w:p w:rsidR="00BE6966" w:rsidRDefault="00847E67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  <w:r>
        <w:t>S</w:t>
      </w:r>
      <w:r w:rsidR="00BE6966" w:rsidRPr="00F1309B">
        <w:t>afety has the highest priority among competing constraints like cost and productivity</w:t>
      </w:r>
      <w:r>
        <w:t xml:space="preserve"> within an organization.</w:t>
      </w:r>
    </w:p>
    <w:p w:rsidR="00F65DD8" w:rsidRPr="00F1309B" w:rsidRDefault="00F65DD8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</w:p>
    <w:p w:rsidR="00E312F0" w:rsidRDefault="00BE6966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 w:rsidRPr="00F1309B">
        <w:rPr>
          <w:b/>
        </w:rPr>
        <w:t>Accountability</w:t>
      </w:r>
    </w:p>
    <w:p w:rsidR="00BE6966" w:rsidRDefault="00682535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  <w:r>
        <w:t>All design decisions and development activities are documented to ensure a</w:t>
      </w:r>
      <w:r w:rsidR="00BE6966" w:rsidRPr="00F1309B">
        <w:t xml:space="preserve">ccountability </w:t>
      </w:r>
      <w:r>
        <w:t xml:space="preserve">and are </w:t>
      </w:r>
      <w:r w:rsidRPr="00F1309B">
        <w:t xml:space="preserve">traceable </w:t>
      </w:r>
      <w:r w:rsidR="00BE6966" w:rsidRPr="00F1309B">
        <w:t>back to t</w:t>
      </w:r>
      <w:r w:rsidR="00847E67">
        <w:t>he people and teams who made those</w:t>
      </w:r>
      <w:r w:rsidR="00BE6966" w:rsidRPr="00F1309B">
        <w:t xml:space="preserve"> decisions</w:t>
      </w:r>
      <w:r w:rsidR="00715B12">
        <w:t>.</w:t>
      </w:r>
    </w:p>
    <w:p w:rsidR="00F65DD8" w:rsidRPr="00F1309B" w:rsidRDefault="00F65DD8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Rewards</w:t>
      </w:r>
    </w:p>
    <w:p w:rsidR="00BE6966" w:rsidRDefault="006438CF" w:rsidP="006438CF">
      <w:pPr>
        <w:pStyle w:val="ListParagraph"/>
        <w:shd w:val="clear" w:color="auto" w:fill="FFFFFF"/>
        <w:spacing w:line="240" w:lineRule="auto"/>
        <w:ind w:firstLine="720"/>
        <w:jc w:val="both"/>
        <w:textAlignment w:val="baseline"/>
      </w:pPr>
      <w:r>
        <w:t>T</w:t>
      </w:r>
      <w:r w:rsidR="00BE6966" w:rsidRPr="00F1309B">
        <w:t>he organization motivates and supports the achievement of functional safety</w:t>
      </w:r>
      <w:r w:rsidR="00847E67">
        <w:t xml:space="preserve"> by rewarding such employees who adhere to such standards.</w:t>
      </w:r>
    </w:p>
    <w:p w:rsidR="00715B12" w:rsidRPr="00F1309B" w:rsidRDefault="00715B12" w:rsidP="006438CF">
      <w:pPr>
        <w:pStyle w:val="ListParagraph"/>
        <w:shd w:val="clear" w:color="auto" w:fill="FFFFFF"/>
        <w:spacing w:line="240" w:lineRule="auto"/>
        <w:ind w:firstLine="720"/>
        <w:jc w:val="both"/>
        <w:textAlignment w:val="baseline"/>
      </w:pPr>
    </w:p>
    <w:p w:rsidR="00E312F0" w:rsidRPr="00E312F0" w:rsidRDefault="00BE6966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 w:rsidRPr="00F1309B">
        <w:rPr>
          <w:b/>
        </w:rPr>
        <w:t>Pe</w:t>
      </w:r>
      <w:r w:rsidR="00E312F0">
        <w:rPr>
          <w:b/>
        </w:rPr>
        <w:t>nalties</w:t>
      </w:r>
    </w:p>
    <w:p w:rsidR="00BE6966" w:rsidRDefault="00847E67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  <w:r>
        <w:t>T</w:t>
      </w:r>
      <w:r w:rsidR="00BE6966" w:rsidRPr="00F1309B">
        <w:t xml:space="preserve">he organization penalizes </w:t>
      </w:r>
      <w:r>
        <w:t xml:space="preserve">employees using </w:t>
      </w:r>
      <w:r w:rsidR="00BE6966" w:rsidRPr="00F1309B">
        <w:t>shortcuts that jeopardize safety or quality</w:t>
      </w:r>
      <w:r w:rsidR="00715B12">
        <w:t>.</w:t>
      </w:r>
    </w:p>
    <w:p w:rsidR="00715B12" w:rsidRPr="00F1309B" w:rsidRDefault="00715B12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Independence</w:t>
      </w:r>
    </w:p>
    <w:p w:rsidR="00BE6966" w:rsidRDefault="00847E67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  <w:r>
        <w:t>T</w:t>
      </w:r>
      <w:r w:rsidR="00BE6966" w:rsidRPr="00F1309B">
        <w:t xml:space="preserve">eams who design and develop a product </w:t>
      </w:r>
      <w:r>
        <w:t xml:space="preserve">are </w:t>
      </w:r>
      <w:r w:rsidR="00BE6966" w:rsidRPr="00F1309B">
        <w:t>independent from the teams who audit the work</w:t>
      </w:r>
      <w:r w:rsidR="00F16B88">
        <w:t>.</w:t>
      </w:r>
    </w:p>
    <w:p w:rsidR="00F16B88" w:rsidRPr="00F1309B" w:rsidRDefault="00F16B88" w:rsidP="006438CF">
      <w:pPr>
        <w:shd w:val="clear" w:color="auto" w:fill="FFFFFF"/>
        <w:spacing w:line="240" w:lineRule="auto"/>
        <w:ind w:left="720" w:firstLine="720"/>
        <w:jc w:val="both"/>
        <w:textAlignment w:val="baseline"/>
      </w:pP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Well defined processes</w:t>
      </w:r>
    </w:p>
    <w:p w:rsidR="00BE6966" w:rsidRDefault="00847E67" w:rsidP="00847E67">
      <w:pPr>
        <w:shd w:val="clear" w:color="auto" w:fill="FFFFFF"/>
        <w:spacing w:line="240" w:lineRule="auto"/>
        <w:ind w:left="720" w:firstLine="720"/>
        <w:jc w:val="both"/>
        <w:textAlignment w:val="baseline"/>
      </w:pPr>
      <w:r>
        <w:t>Organization</w:t>
      </w:r>
      <w:r w:rsidR="00BE6966" w:rsidRPr="00F1309B">
        <w:t xml:space="preserve"> design and management processes </w:t>
      </w:r>
      <w:r>
        <w:t xml:space="preserve">are </w:t>
      </w:r>
      <w:r w:rsidR="00BE6966" w:rsidRPr="00F1309B">
        <w:t>clearly defined</w:t>
      </w:r>
      <w:r>
        <w:t xml:space="preserve"> and accessible to employees.</w:t>
      </w:r>
    </w:p>
    <w:p w:rsidR="00903F41" w:rsidRPr="00F1309B" w:rsidRDefault="00903F41" w:rsidP="006438CF">
      <w:pPr>
        <w:shd w:val="clear" w:color="auto" w:fill="FFFFFF"/>
        <w:spacing w:line="240" w:lineRule="auto"/>
        <w:ind w:left="1080" w:firstLine="360"/>
        <w:jc w:val="both"/>
        <w:textAlignment w:val="baseline"/>
      </w:pP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Resources</w:t>
      </w:r>
    </w:p>
    <w:p w:rsidR="00BE6966" w:rsidRDefault="00847E67" w:rsidP="006438CF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</w:pPr>
      <w:r>
        <w:t>P</w:t>
      </w:r>
      <w:r w:rsidR="00BE6966" w:rsidRPr="00F1309B">
        <w:t>rojects have necessary resources including people with appropriate skills</w:t>
      </w:r>
      <w:r w:rsidR="001E6984">
        <w:t>.</w:t>
      </w:r>
    </w:p>
    <w:p w:rsidR="001E6984" w:rsidRPr="00F1309B" w:rsidRDefault="001E6984" w:rsidP="006438CF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</w:pP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Diversity</w:t>
      </w:r>
    </w:p>
    <w:p w:rsidR="00BE6966" w:rsidRDefault="00847E67" w:rsidP="006438CF">
      <w:pPr>
        <w:pStyle w:val="ListParagraph"/>
        <w:shd w:val="clear" w:color="auto" w:fill="FFFFFF"/>
        <w:spacing w:line="240" w:lineRule="auto"/>
        <w:ind w:firstLine="720"/>
        <w:jc w:val="both"/>
        <w:textAlignment w:val="baseline"/>
      </w:pPr>
      <w:r>
        <w:t>I</w:t>
      </w:r>
      <w:r w:rsidR="00BE6966" w:rsidRPr="00F1309B">
        <w:t>ntellectual diversity is sought after, valued and integrated into processes</w:t>
      </w:r>
      <w:r w:rsidR="009A3674">
        <w:t>.</w:t>
      </w:r>
    </w:p>
    <w:p w:rsidR="009A3674" w:rsidRPr="00F1309B" w:rsidRDefault="009A3674" w:rsidP="006438CF">
      <w:pPr>
        <w:pStyle w:val="ListParagraph"/>
        <w:shd w:val="clear" w:color="auto" w:fill="FFFFFF"/>
        <w:spacing w:line="240" w:lineRule="auto"/>
        <w:ind w:firstLine="720"/>
        <w:jc w:val="both"/>
        <w:textAlignment w:val="baseline"/>
      </w:pPr>
    </w:p>
    <w:p w:rsidR="00E312F0" w:rsidRPr="00E312F0" w:rsidRDefault="00E312F0" w:rsidP="006438C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</w:pPr>
      <w:r>
        <w:rPr>
          <w:b/>
        </w:rPr>
        <w:t>Communication</w:t>
      </w:r>
    </w:p>
    <w:p w:rsidR="00BE6966" w:rsidRPr="00F1309B" w:rsidRDefault="00847E67" w:rsidP="006438CF">
      <w:pPr>
        <w:pStyle w:val="ListParagraph"/>
        <w:shd w:val="clear" w:color="auto" w:fill="FFFFFF"/>
        <w:spacing w:line="240" w:lineRule="auto"/>
        <w:ind w:firstLine="720"/>
        <w:jc w:val="both"/>
        <w:textAlignment w:val="baseline"/>
      </w:pPr>
      <w:r>
        <w:t>C</w:t>
      </w:r>
      <w:r w:rsidR="00BE6966" w:rsidRPr="00F1309B">
        <w:t>ommunication channels encourage disclosure of problems</w:t>
      </w:r>
      <w:r>
        <w:t>.</w:t>
      </w:r>
    </w:p>
    <w:p w:rsidR="00BE6966" w:rsidRDefault="00BE6966" w:rsidP="00BE6966">
      <w:pPr>
        <w:rPr>
          <w:b/>
          <w:color w:val="B7B7B7"/>
        </w:rPr>
      </w:pPr>
    </w:p>
    <w:p w:rsidR="00BE6966" w:rsidRDefault="00BE6966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847E67" w:rsidRDefault="00847E67" w:rsidP="00BE6966">
      <w:pPr>
        <w:rPr>
          <w:b/>
          <w:color w:val="B7B7B7"/>
        </w:rPr>
      </w:pPr>
    </w:p>
    <w:p w:rsidR="005C2565" w:rsidRDefault="006A1B57">
      <w:pPr>
        <w:pStyle w:val="Heading1"/>
        <w:contextualSpacing w:val="0"/>
      </w:pPr>
      <w:bookmarkStart w:id="18" w:name="_Toc514836938"/>
      <w:r>
        <w:lastRenderedPageBreak/>
        <w:t>Safety Lifecycle Tailoring</w:t>
      </w:r>
      <w:bookmarkEnd w:id="18"/>
    </w:p>
    <w:p w:rsidR="001D1B8E" w:rsidRDefault="001D1B8E" w:rsidP="001D1B8E"/>
    <w:p w:rsidR="00801B40" w:rsidRDefault="001D1B8E" w:rsidP="00801B40">
      <w:pPr>
        <w:jc w:val="both"/>
        <w:rPr>
          <w:color w:val="auto"/>
        </w:rPr>
      </w:pPr>
      <w:r w:rsidRPr="001D1B8E">
        <w:rPr>
          <w:color w:val="auto"/>
        </w:rPr>
        <w:t xml:space="preserve">For </w:t>
      </w:r>
      <w:r w:rsidR="00801B40">
        <w:rPr>
          <w:color w:val="auto"/>
        </w:rPr>
        <w:t>L</w:t>
      </w:r>
      <w:r w:rsidR="00801B40">
        <w:t>ane Assistance Project</w:t>
      </w:r>
      <w:r w:rsidRPr="001D1B8E">
        <w:rPr>
          <w:color w:val="auto"/>
        </w:rPr>
        <w:t xml:space="preserve">, the following safety lifecycle phases are in scope: </w:t>
      </w:r>
    </w:p>
    <w:p w:rsidR="006A58C9" w:rsidRDefault="006A58C9" w:rsidP="00801B40">
      <w:pPr>
        <w:jc w:val="both"/>
        <w:rPr>
          <w:color w:val="auto"/>
        </w:rPr>
      </w:pPr>
    </w:p>
    <w:p w:rsidR="00801B40" w:rsidRDefault="001D1B8E" w:rsidP="00801B40">
      <w:pPr>
        <w:ind w:firstLine="720"/>
        <w:jc w:val="both"/>
        <w:rPr>
          <w:color w:val="auto"/>
        </w:rPr>
      </w:pPr>
      <w:r w:rsidRPr="001D1B8E">
        <w:rPr>
          <w:color w:val="auto"/>
        </w:rPr>
        <w:t>• Concept phase</w:t>
      </w:r>
    </w:p>
    <w:p w:rsidR="00801B40" w:rsidRDefault="001D1B8E" w:rsidP="00801B40">
      <w:pPr>
        <w:ind w:firstLine="720"/>
        <w:jc w:val="both"/>
        <w:rPr>
          <w:color w:val="auto"/>
        </w:rPr>
      </w:pPr>
      <w:r w:rsidRPr="001D1B8E">
        <w:rPr>
          <w:color w:val="auto"/>
        </w:rPr>
        <w:t xml:space="preserve"> • Product Development at the System Level </w:t>
      </w:r>
    </w:p>
    <w:p w:rsidR="00801B40" w:rsidRDefault="001D1B8E" w:rsidP="00801B40">
      <w:pPr>
        <w:ind w:firstLine="720"/>
        <w:jc w:val="both"/>
        <w:rPr>
          <w:color w:val="auto"/>
        </w:rPr>
      </w:pPr>
      <w:r w:rsidRPr="001D1B8E">
        <w:rPr>
          <w:color w:val="auto"/>
        </w:rPr>
        <w:t xml:space="preserve">• Product Development at the Software Level </w:t>
      </w:r>
    </w:p>
    <w:p w:rsidR="00801B40" w:rsidRDefault="00801B40" w:rsidP="00801B40">
      <w:pPr>
        <w:ind w:firstLine="720"/>
        <w:jc w:val="both"/>
        <w:rPr>
          <w:color w:val="auto"/>
        </w:rPr>
      </w:pPr>
    </w:p>
    <w:p w:rsidR="00801B40" w:rsidRDefault="001D1B8E" w:rsidP="00801B40">
      <w:pPr>
        <w:jc w:val="both"/>
        <w:rPr>
          <w:color w:val="auto"/>
        </w:rPr>
      </w:pPr>
      <w:r w:rsidRPr="001D1B8E">
        <w:rPr>
          <w:color w:val="auto"/>
        </w:rPr>
        <w:t xml:space="preserve">The following phases are out of scope: </w:t>
      </w:r>
    </w:p>
    <w:p w:rsidR="006A58C9" w:rsidRDefault="006A58C9" w:rsidP="00801B40">
      <w:pPr>
        <w:jc w:val="both"/>
        <w:rPr>
          <w:color w:val="auto"/>
        </w:rPr>
      </w:pPr>
    </w:p>
    <w:p w:rsidR="00801B40" w:rsidRDefault="001D1B8E" w:rsidP="00801B40">
      <w:pPr>
        <w:ind w:firstLine="720"/>
        <w:jc w:val="both"/>
        <w:rPr>
          <w:color w:val="auto"/>
        </w:rPr>
      </w:pPr>
      <w:r w:rsidRPr="001D1B8E">
        <w:rPr>
          <w:color w:val="auto"/>
        </w:rPr>
        <w:t xml:space="preserve">• Product Development at the Hardware Level </w:t>
      </w:r>
    </w:p>
    <w:p w:rsidR="001D1B8E" w:rsidRPr="001D1B8E" w:rsidRDefault="001D1B8E" w:rsidP="00801B40">
      <w:pPr>
        <w:ind w:firstLine="720"/>
        <w:jc w:val="both"/>
        <w:rPr>
          <w:color w:val="auto"/>
        </w:rPr>
      </w:pPr>
      <w:r w:rsidRPr="001D1B8E">
        <w:rPr>
          <w:color w:val="auto"/>
        </w:rPr>
        <w:t>• Production and Operation</w:t>
      </w:r>
    </w:p>
    <w:p w:rsidR="005C2565" w:rsidRDefault="006A1B57">
      <w:pPr>
        <w:pStyle w:val="Heading1"/>
        <w:contextualSpacing w:val="0"/>
      </w:pPr>
      <w:bookmarkStart w:id="19" w:name="_Toc514836939"/>
      <w:r>
        <w:t>Roles</w:t>
      </w:r>
      <w:bookmarkEnd w:id="19"/>
    </w:p>
    <w:p w:rsidR="005C2565" w:rsidRDefault="005C2565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5C2565">
        <w:tc>
          <w:tcPr>
            <w:tcW w:w="5220" w:type="dxa"/>
            <w:shd w:val="clear" w:color="auto" w:fill="C0C0C0"/>
          </w:tcPr>
          <w:p w:rsidR="005C2565" w:rsidRDefault="006A1B57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5C2565" w:rsidRDefault="006A1B5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OEM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OEM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OEM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Tier-1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Tier-1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5C2565">
        <w:tc>
          <w:tcPr>
            <w:tcW w:w="5220" w:type="dxa"/>
          </w:tcPr>
          <w:p w:rsidR="005C2565" w:rsidRDefault="006A1B5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5C2565" w:rsidRDefault="006A1B57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5C2565" w:rsidRDefault="005C2565" w:rsidP="0045390D"/>
    <w:p w:rsidR="005C2565" w:rsidRDefault="006A1B57" w:rsidP="0045390D">
      <w:pPr>
        <w:pStyle w:val="Heading1"/>
        <w:contextualSpacing w:val="0"/>
      </w:pPr>
      <w:bookmarkStart w:id="20" w:name="_Toc514836940"/>
      <w:r>
        <w:t>Development Interface Agreement</w:t>
      </w:r>
      <w:bookmarkEnd w:id="20"/>
    </w:p>
    <w:p w:rsidR="00130149" w:rsidRDefault="00522364" w:rsidP="00130149">
      <w:pPr>
        <w:ind w:firstLine="720"/>
        <w:jc w:val="both"/>
      </w:pPr>
      <w:r w:rsidRPr="0045390D">
        <w:t>D</w:t>
      </w:r>
      <w:r w:rsidR="00543C90" w:rsidRPr="0045390D">
        <w:t>evelopment interface agreement (DIA</w:t>
      </w:r>
      <w:r w:rsidRPr="0045390D">
        <w:t xml:space="preserve">) </w:t>
      </w:r>
      <w:r w:rsidR="0045390D" w:rsidRPr="0045390D">
        <w:t xml:space="preserve">is a mutually agreed agreement between multiple parties that sets forth the expectations from each one. Here the parties in question are the OEM, Tier 1 Suppliers and the Tier 2 Suppliers. DIA </w:t>
      </w:r>
      <w:r w:rsidRPr="0045390D">
        <w:t>ensures</w:t>
      </w:r>
      <w:r w:rsidR="00543C90" w:rsidRPr="0045390D">
        <w:t xml:space="preserve"> that all parties are developing safe vehicles in compliance with ISO 26262. </w:t>
      </w:r>
    </w:p>
    <w:p w:rsidR="005C2565" w:rsidRDefault="00543C90" w:rsidP="0045390D">
      <w:pPr>
        <w:ind w:firstLine="720"/>
        <w:jc w:val="both"/>
        <w:rPr>
          <w:b/>
          <w:color w:val="B7B7B7"/>
        </w:rPr>
      </w:pPr>
      <w:r w:rsidRPr="0045390D">
        <w:t>The responsibilities of the OEM are to define the functionality of the lane assistance system and to conduct the activities in</w:t>
      </w:r>
      <w:r w:rsidR="00522364" w:rsidRPr="0045390D">
        <w:t xml:space="preserve"> scope of project manager, safety</w:t>
      </w:r>
      <w:r w:rsidRPr="0045390D">
        <w:t xml:space="preserve"> manager and safety engineer in item level</w:t>
      </w:r>
      <w:r>
        <w:t xml:space="preserve">. </w:t>
      </w:r>
    </w:p>
    <w:p w:rsidR="005C2565" w:rsidRDefault="006A1B57" w:rsidP="0045390D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:rsidR="005C2565" w:rsidRDefault="005C2565">
      <w:pPr>
        <w:rPr>
          <w:b/>
          <w:color w:val="B7B7B7"/>
        </w:rPr>
      </w:pPr>
    </w:p>
    <w:p w:rsidR="005C2565" w:rsidRDefault="006A1B57">
      <w:pPr>
        <w:pStyle w:val="Heading1"/>
        <w:contextualSpacing w:val="0"/>
      </w:pPr>
      <w:bookmarkStart w:id="21" w:name="_Toc514836941"/>
      <w:r>
        <w:lastRenderedPageBreak/>
        <w:t>Confirmation Measures</w:t>
      </w:r>
      <w:bookmarkEnd w:id="21"/>
    </w:p>
    <w:p w:rsidR="005C2565" w:rsidRDefault="005C2565" w:rsidP="00B238AD">
      <w:pPr>
        <w:jc w:val="both"/>
      </w:pPr>
    </w:p>
    <w:p w:rsidR="003E4A2E" w:rsidRDefault="00E27560" w:rsidP="00B238AD">
      <w:pPr>
        <w:jc w:val="both"/>
      </w:pPr>
      <w:r>
        <w:t>The main purp</w:t>
      </w:r>
      <w:r w:rsidR="003E4A2E">
        <w:t>ose of confirmation measures is</w:t>
      </w:r>
      <w:r>
        <w:t xml:space="preserve">: </w:t>
      </w:r>
    </w:p>
    <w:p w:rsidR="003E4A2E" w:rsidRDefault="003E4A2E" w:rsidP="00B238AD">
      <w:pPr>
        <w:ind w:firstLine="720"/>
        <w:jc w:val="both"/>
      </w:pPr>
      <w:r>
        <w:t>• T</w:t>
      </w:r>
      <w:r w:rsidR="00E27560">
        <w:t>o ensure that a functional safety pro</w:t>
      </w:r>
      <w:r>
        <w:t>ject conforms to ISO 26262.</w:t>
      </w:r>
    </w:p>
    <w:p w:rsidR="003E4A2E" w:rsidRDefault="003E4A2E" w:rsidP="00B238AD">
      <w:pPr>
        <w:ind w:firstLine="720"/>
        <w:jc w:val="both"/>
      </w:pPr>
      <w:r>
        <w:t>• To</w:t>
      </w:r>
      <w:r w:rsidR="00E27560">
        <w:t xml:space="preserve"> ensure that the project really does make the vehicle safer </w:t>
      </w:r>
    </w:p>
    <w:p w:rsidR="003E4A2E" w:rsidRDefault="003E4A2E" w:rsidP="00B238AD">
      <w:pPr>
        <w:jc w:val="both"/>
      </w:pPr>
    </w:p>
    <w:p w:rsidR="003E4A2E" w:rsidRDefault="00E27560" w:rsidP="00B238AD">
      <w:pPr>
        <w:jc w:val="both"/>
      </w:pPr>
      <w:r>
        <w:t xml:space="preserve">Confirmation review is a measurement process to ensure </w:t>
      </w:r>
      <w:r w:rsidR="003E4A2E">
        <w:t xml:space="preserve">compliance of project with ISO 26262 standards throughout product design and development stages. An independent review process </w:t>
      </w:r>
      <w:r w:rsidR="00B238AD">
        <w:t>makes</w:t>
      </w:r>
      <w:r>
        <w:t xml:space="preserve"> sure ISO 26262 is being followed. </w:t>
      </w:r>
    </w:p>
    <w:p w:rsidR="005C2565" w:rsidRDefault="00E27560" w:rsidP="00B238AD">
      <w:pPr>
        <w:ind w:firstLine="720"/>
        <w:jc w:val="both"/>
      </w:pPr>
      <w:r>
        <w:t>Fu</w:t>
      </w:r>
      <w:r w:rsidR="00B238AD">
        <w:t>nctional safety audit checks ensure</w:t>
      </w:r>
      <w:r>
        <w:t xml:space="preserve"> that the actual implementation of the project conforms to the safety plan. Functional safety assessment confirms that plans, designs and developed products actually achieve functional safety</w:t>
      </w:r>
      <w:r w:rsidR="00B238AD">
        <w:t>.</w:t>
      </w:r>
    </w:p>
    <w:p w:rsidR="003E4A2E" w:rsidRDefault="003E4A2E">
      <w:pPr>
        <w:rPr>
          <w:b/>
          <w:color w:val="B7B7B7"/>
        </w:rPr>
      </w:pPr>
    </w:p>
    <w:p w:rsidR="005C2565" w:rsidRDefault="007908D9">
      <w:bookmarkStart w:id="22" w:name="_GoBack"/>
      <w:bookmarkEnd w:id="22"/>
      <w:r>
        <w:pict>
          <v:rect id="_x0000_i1025" style="width:0;height:1.5pt" o:hralign="center" o:hrstd="t" o:hr="t" fillcolor="#a0a0a0" stroked="f"/>
        </w:pict>
      </w:r>
    </w:p>
    <w:sectPr w:rsidR="005C2565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D9" w:rsidRDefault="007908D9">
      <w:pPr>
        <w:spacing w:line="240" w:lineRule="auto"/>
      </w:pPr>
      <w:r>
        <w:separator/>
      </w:r>
    </w:p>
  </w:endnote>
  <w:endnote w:type="continuationSeparator" w:id="0">
    <w:p w:rsidR="007908D9" w:rsidRDefault="00790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565" w:rsidRDefault="005C25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D9" w:rsidRDefault="007908D9">
      <w:pPr>
        <w:spacing w:line="240" w:lineRule="auto"/>
      </w:pPr>
      <w:r>
        <w:separator/>
      </w:r>
    </w:p>
  </w:footnote>
  <w:footnote w:type="continuationSeparator" w:id="0">
    <w:p w:rsidR="007908D9" w:rsidRDefault="007908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BFF"/>
    <w:multiLevelType w:val="multilevel"/>
    <w:tmpl w:val="CB307D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4C4822"/>
    <w:multiLevelType w:val="hybridMultilevel"/>
    <w:tmpl w:val="2706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459C"/>
    <w:multiLevelType w:val="hybridMultilevel"/>
    <w:tmpl w:val="7BE4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01B3"/>
    <w:multiLevelType w:val="multilevel"/>
    <w:tmpl w:val="E0E2D3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CCA2602"/>
    <w:multiLevelType w:val="hybridMultilevel"/>
    <w:tmpl w:val="98AA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40120"/>
    <w:multiLevelType w:val="multilevel"/>
    <w:tmpl w:val="D1EE5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2934E01"/>
    <w:multiLevelType w:val="hybridMultilevel"/>
    <w:tmpl w:val="7AB0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2565"/>
    <w:rsid w:val="000112CB"/>
    <w:rsid w:val="00130149"/>
    <w:rsid w:val="001713CC"/>
    <w:rsid w:val="001A13EC"/>
    <w:rsid w:val="001D1B8E"/>
    <w:rsid w:val="001E6984"/>
    <w:rsid w:val="00260321"/>
    <w:rsid w:val="00295F07"/>
    <w:rsid w:val="002B6977"/>
    <w:rsid w:val="002E7CA6"/>
    <w:rsid w:val="0033412F"/>
    <w:rsid w:val="00335149"/>
    <w:rsid w:val="003579D8"/>
    <w:rsid w:val="003A3463"/>
    <w:rsid w:val="003A7B49"/>
    <w:rsid w:val="003B78CE"/>
    <w:rsid w:val="003E4A2E"/>
    <w:rsid w:val="004241DF"/>
    <w:rsid w:val="004328E1"/>
    <w:rsid w:val="004353FB"/>
    <w:rsid w:val="0045390D"/>
    <w:rsid w:val="004732F8"/>
    <w:rsid w:val="004A479F"/>
    <w:rsid w:val="004A7BA5"/>
    <w:rsid w:val="004C4D76"/>
    <w:rsid w:val="00522364"/>
    <w:rsid w:val="00532AF1"/>
    <w:rsid w:val="00543C90"/>
    <w:rsid w:val="0057171B"/>
    <w:rsid w:val="005A009F"/>
    <w:rsid w:val="005C1627"/>
    <w:rsid w:val="005C2565"/>
    <w:rsid w:val="005D0229"/>
    <w:rsid w:val="005E2FCD"/>
    <w:rsid w:val="006042AA"/>
    <w:rsid w:val="006220E9"/>
    <w:rsid w:val="006438CF"/>
    <w:rsid w:val="00682535"/>
    <w:rsid w:val="006A1B57"/>
    <w:rsid w:val="006A58C9"/>
    <w:rsid w:val="00715B12"/>
    <w:rsid w:val="007579F4"/>
    <w:rsid w:val="007908D9"/>
    <w:rsid w:val="007A46CD"/>
    <w:rsid w:val="007C6F26"/>
    <w:rsid w:val="00801B40"/>
    <w:rsid w:val="00803A1A"/>
    <w:rsid w:val="00847E67"/>
    <w:rsid w:val="008E5E3C"/>
    <w:rsid w:val="00903F41"/>
    <w:rsid w:val="00920AB5"/>
    <w:rsid w:val="009A3674"/>
    <w:rsid w:val="00A32C8C"/>
    <w:rsid w:val="00A63185"/>
    <w:rsid w:val="00A86991"/>
    <w:rsid w:val="00A929C2"/>
    <w:rsid w:val="00AA03DE"/>
    <w:rsid w:val="00B20EE4"/>
    <w:rsid w:val="00B238AD"/>
    <w:rsid w:val="00B52D71"/>
    <w:rsid w:val="00BB536B"/>
    <w:rsid w:val="00BD5A19"/>
    <w:rsid w:val="00BE6966"/>
    <w:rsid w:val="00C014CA"/>
    <w:rsid w:val="00C3572B"/>
    <w:rsid w:val="00C821A1"/>
    <w:rsid w:val="00C83931"/>
    <w:rsid w:val="00C92C5B"/>
    <w:rsid w:val="00CB795C"/>
    <w:rsid w:val="00CD1045"/>
    <w:rsid w:val="00CE306C"/>
    <w:rsid w:val="00D144DA"/>
    <w:rsid w:val="00D1624B"/>
    <w:rsid w:val="00D56335"/>
    <w:rsid w:val="00DB72FF"/>
    <w:rsid w:val="00E140DB"/>
    <w:rsid w:val="00E27560"/>
    <w:rsid w:val="00E312F0"/>
    <w:rsid w:val="00E73786"/>
    <w:rsid w:val="00E92DEB"/>
    <w:rsid w:val="00EC7B16"/>
    <w:rsid w:val="00F15BD7"/>
    <w:rsid w:val="00F16B88"/>
    <w:rsid w:val="00F23836"/>
    <w:rsid w:val="00F54932"/>
    <w:rsid w:val="00F6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73D2"/>
  <w15:docId w15:val="{BBDFC0C3-41AF-4511-B781-A8E3A3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D022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803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14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40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4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054C1-3C9F-44C3-A519-A1D568E7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Saini01</cp:lastModifiedBy>
  <cp:revision>75</cp:revision>
  <dcterms:created xsi:type="dcterms:W3CDTF">2018-05-22T03:55:00Z</dcterms:created>
  <dcterms:modified xsi:type="dcterms:W3CDTF">2018-05-23T05:37:00Z</dcterms:modified>
</cp:coreProperties>
</file>