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9057" w14:textId="77777777" w:rsidR="00BC0CFC" w:rsidRDefault="00000000">
      <w:pPr>
        <w:pStyle w:val="Title"/>
      </w:pPr>
      <w:r>
        <w:t>Non-Functional Requirements - Data Protection</w:t>
      </w:r>
    </w:p>
    <w:p w14:paraId="583B030A" w14:textId="77777777" w:rsidR="00BC0CFC" w:rsidRDefault="00000000">
      <w:r>
        <w:t>This document contains NFRs categorized under Data Protection. Each NFR is numbered sequentially.</w:t>
      </w:r>
    </w:p>
    <w:tbl>
      <w:tblPr>
        <w:tblStyle w:val="TableGrid"/>
        <w:tblW w:w="0" w:type="auto"/>
        <w:tblLook w:val="04A0" w:firstRow="1" w:lastRow="0" w:firstColumn="1" w:lastColumn="0" w:noHBand="0" w:noVBand="1"/>
      </w:tblPr>
      <w:tblGrid>
        <w:gridCol w:w="1809"/>
        <w:gridCol w:w="6831"/>
      </w:tblGrid>
      <w:tr w:rsidR="00BC0CFC" w14:paraId="3BE9E9EA" w14:textId="77777777" w:rsidTr="001A4815">
        <w:tc>
          <w:tcPr>
            <w:tcW w:w="1809" w:type="dxa"/>
          </w:tcPr>
          <w:p w14:paraId="6AF081A1" w14:textId="77777777" w:rsidR="00BC0CFC" w:rsidRDefault="00000000">
            <w:r>
              <w:t>NFR No.</w:t>
            </w:r>
          </w:p>
        </w:tc>
        <w:tc>
          <w:tcPr>
            <w:tcW w:w="6831" w:type="dxa"/>
          </w:tcPr>
          <w:p w14:paraId="27A9E604" w14:textId="77777777" w:rsidR="00BC0CFC" w:rsidRDefault="00000000">
            <w:r>
              <w:t>Requirement</w:t>
            </w:r>
          </w:p>
        </w:tc>
      </w:tr>
      <w:tr w:rsidR="00BC0CFC" w14:paraId="62911ACD" w14:textId="77777777" w:rsidTr="001A4815">
        <w:tc>
          <w:tcPr>
            <w:tcW w:w="1809" w:type="dxa"/>
          </w:tcPr>
          <w:p w14:paraId="17BF9445" w14:textId="77777777" w:rsidR="00BC0CFC" w:rsidRDefault="00000000">
            <w:r>
              <w:t>NFR-DAT-001</w:t>
            </w:r>
          </w:p>
        </w:tc>
        <w:tc>
          <w:tcPr>
            <w:tcW w:w="6831" w:type="dxa"/>
          </w:tcPr>
          <w:p w14:paraId="2BA7E1E0" w14:textId="77777777" w:rsidR="00BC0CFC" w:rsidRDefault="00000000">
            <w:r>
              <w:t>Appropriate backup mechanisms to ensure compliance with identified requirements for recovery of data created at the hosting/solution provider assuming loss of both PROD/COB online environments must be implemented</w:t>
            </w:r>
          </w:p>
        </w:tc>
      </w:tr>
      <w:tr w:rsidR="00BC0CFC" w14:paraId="1566E888" w14:textId="77777777" w:rsidTr="001A4815">
        <w:tc>
          <w:tcPr>
            <w:tcW w:w="1809" w:type="dxa"/>
          </w:tcPr>
          <w:p w14:paraId="73BE0ECC" w14:textId="77777777" w:rsidR="00BC0CFC" w:rsidRDefault="00000000">
            <w:r>
              <w:t>NFR-DAT-002</w:t>
            </w:r>
          </w:p>
        </w:tc>
        <w:tc>
          <w:tcPr>
            <w:tcW w:w="6831" w:type="dxa"/>
          </w:tcPr>
          <w:p w14:paraId="5D4AB0A1" w14:textId="77777777" w:rsidR="00BC0CFC" w:rsidRDefault="00000000">
            <w:r>
              <w:t>RBAC – Role Based Access Control. RABC must be featured in the application to control the incoming identity using logic of App Roles, Group Roles or any custom data roles</w:t>
            </w:r>
          </w:p>
        </w:tc>
      </w:tr>
      <w:tr w:rsidR="00BC0CFC" w14:paraId="6C55EA5F" w14:textId="77777777" w:rsidTr="001A4815">
        <w:tc>
          <w:tcPr>
            <w:tcW w:w="1809" w:type="dxa"/>
          </w:tcPr>
          <w:p w14:paraId="27F36D4B" w14:textId="77777777" w:rsidR="00BC0CFC" w:rsidRDefault="00000000">
            <w:r>
              <w:t>NFR-DAT-003</w:t>
            </w:r>
          </w:p>
        </w:tc>
        <w:tc>
          <w:tcPr>
            <w:tcW w:w="6831" w:type="dxa"/>
          </w:tcPr>
          <w:p w14:paraId="40B49F74" w14:textId="77777777" w:rsidR="00BC0CFC" w:rsidRDefault="00000000">
            <w:r>
              <w:t>Data encryption in transit: For data moving between on-premises infrastructure and Cloud or transferring from one location to another location, appropriate safeguards such as HTTPS or VPN features needs to be enbled. When sending encrypted data between two locations over the public internet, use VPN Gateways. This must isolate the data during processing (editing, viewing, analysing, transferring etc.) by placing it in a protected, encrypted enclave</w:t>
            </w:r>
          </w:p>
        </w:tc>
      </w:tr>
      <w:tr w:rsidR="00BC0CFC" w14:paraId="04F9069E" w14:textId="77777777" w:rsidTr="001A4815">
        <w:tc>
          <w:tcPr>
            <w:tcW w:w="1809" w:type="dxa"/>
          </w:tcPr>
          <w:p w14:paraId="370D386C" w14:textId="77777777" w:rsidR="00BC0CFC" w:rsidRDefault="00000000">
            <w:r>
              <w:t>NFR-DAT-004</w:t>
            </w:r>
          </w:p>
        </w:tc>
        <w:tc>
          <w:tcPr>
            <w:tcW w:w="6831" w:type="dxa"/>
          </w:tcPr>
          <w:p w14:paraId="113A4F18" w14:textId="77777777" w:rsidR="00BC0CFC" w:rsidRDefault="00000000">
            <w:r>
              <w:t>Data encryption in Storage: Use any encryption feature to make sure the contents of files cannot be accessed by unauthorized users. Ensure Controlling access to and hardening the security of databases is implemented. Developers must classify the data in case tenant/Shared Databases</w:t>
            </w:r>
          </w:p>
        </w:tc>
      </w:tr>
      <w:tr w:rsidR="00BC0CFC" w14:paraId="6B224BA6" w14:textId="77777777" w:rsidTr="001A4815">
        <w:tc>
          <w:tcPr>
            <w:tcW w:w="1809" w:type="dxa"/>
          </w:tcPr>
          <w:p w14:paraId="607F8608" w14:textId="77777777" w:rsidR="00BC0CFC" w:rsidRDefault="00000000">
            <w:r>
              <w:t>NFR-DAT-005</w:t>
            </w:r>
          </w:p>
        </w:tc>
        <w:tc>
          <w:tcPr>
            <w:tcW w:w="6831" w:type="dxa"/>
          </w:tcPr>
          <w:p w14:paraId="1745C84F" w14:textId="77777777" w:rsidR="00BC0CFC" w:rsidRDefault="00000000">
            <w:r>
              <w:t>The application must data loss or data corruption preventions: Establish the secure features, including secure coding practices and also secure deploy/releasing of an application features to Prevent Data Loss or corruption. For example, Whitelisting of Dynamically Executed Code, HTTPS/SSL 2-way end to end encryption etc.</w:t>
            </w:r>
          </w:p>
        </w:tc>
      </w:tr>
      <w:tr w:rsidR="00BC0CFC" w14:paraId="7D82A328" w14:textId="77777777" w:rsidTr="001A4815">
        <w:tc>
          <w:tcPr>
            <w:tcW w:w="1809" w:type="dxa"/>
          </w:tcPr>
          <w:p w14:paraId="1DBD0E0D" w14:textId="77777777" w:rsidR="00BC0CFC" w:rsidRDefault="00000000">
            <w:r>
              <w:t>NFR-DAT-006</w:t>
            </w:r>
          </w:p>
        </w:tc>
        <w:tc>
          <w:tcPr>
            <w:tcW w:w="6831" w:type="dxa"/>
          </w:tcPr>
          <w:p w14:paraId="78D0CE2E" w14:textId="77777777" w:rsidR="00BC0CFC" w:rsidRDefault="00000000">
            <w:r>
              <w:t>Password encryption: Since password is the key authentication factor to access any system or application, password must be stored in encryption mode</w:t>
            </w:r>
          </w:p>
        </w:tc>
      </w:tr>
      <w:tr w:rsidR="00BC0CFC" w14:paraId="39B0158C" w14:textId="77777777" w:rsidTr="001A4815">
        <w:tc>
          <w:tcPr>
            <w:tcW w:w="1809" w:type="dxa"/>
          </w:tcPr>
          <w:p w14:paraId="17BA3DD4" w14:textId="77777777" w:rsidR="00BC0CFC" w:rsidRDefault="00000000">
            <w:r>
              <w:t>NFR-DAT-007</w:t>
            </w:r>
          </w:p>
        </w:tc>
        <w:tc>
          <w:tcPr>
            <w:tcW w:w="6831" w:type="dxa"/>
          </w:tcPr>
          <w:p w14:paraId="5EE2B113" w14:textId="77777777" w:rsidR="00BC0CFC" w:rsidRDefault="00000000">
            <w:r>
              <w:t>The application must password Based Encryption (PBE): Passkey used for Password Based Encryption (PBE) must have the following length/complexity: Information classified as Confidential, or higher relating to a single customer sent to that customer (including eStatements): minimum 8 alphanumeric characters including at least one upper and one lower case letter. In cases where character case is not supported, minimum length of 9 alphanumeric characters. All other instances of Information classified as Confidential, or higher including sending the information relating to the multiple users/customer/individuals, complexity of the password will be defined.</w:t>
            </w:r>
          </w:p>
        </w:tc>
      </w:tr>
      <w:tr w:rsidR="00BC0CFC" w14:paraId="67C2D550" w14:textId="77777777" w:rsidTr="001A4815">
        <w:tc>
          <w:tcPr>
            <w:tcW w:w="1809" w:type="dxa"/>
          </w:tcPr>
          <w:p w14:paraId="33376810" w14:textId="77777777" w:rsidR="00BC0CFC" w:rsidRDefault="00000000">
            <w:r>
              <w:t>NFR-DAT-008</w:t>
            </w:r>
          </w:p>
        </w:tc>
        <w:tc>
          <w:tcPr>
            <w:tcW w:w="6831" w:type="dxa"/>
          </w:tcPr>
          <w:p w14:paraId="6F9FFD3C" w14:textId="77777777" w:rsidR="00BC0CFC" w:rsidRDefault="00000000">
            <w:r>
              <w:t xml:space="preserve">The application must prevent any encryption keys or passkey for </w:t>
            </w:r>
            <w:r>
              <w:lastRenderedPageBreak/>
              <w:t>PBEs from being included in the source code or configuration files.</w:t>
            </w:r>
          </w:p>
        </w:tc>
      </w:tr>
      <w:tr w:rsidR="00BC0CFC" w14:paraId="6A6038A3" w14:textId="77777777" w:rsidTr="001A4815">
        <w:tc>
          <w:tcPr>
            <w:tcW w:w="1809" w:type="dxa"/>
          </w:tcPr>
          <w:p w14:paraId="387E5B45" w14:textId="77777777" w:rsidR="00BC0CFC" w:rsidRDefault="00000000">
            <w:r>
              <w:lastRenderedPageBreak/>
              <w:t>NFR-DAT-009</w:t>
            </w:r>
          </w:p>
        </w:tc>
        <w:tc>
          <w:tcPr>
            <w:tcW w:w="6831" w:type="dxa"/>
          </w:tcPr>
          <w:p w14:paraId="62802D8C" w14:textId="77777777" w:rsidR="00BC0CFC" w:rsidRDefault="00000000">
            <w:r>
              <w:t>Key Backup and Archiving. If the application is subject to supervisory or data retention requirements, there must be a process in place for backup and archiving of the data (including passkeys, basic info of the user/customer) used to encrypt the data which is being retained. Recovery must be enforced, such that all encrypted messages or data can be decrypted and recorded in the log for audit evidences</w:t>
            </w:r>
          </w:p>
        </w:tc>
      </w:tr>
      <w:tr w:rsidR="00BC0CFC" w14:paraId="7DD0B5B2" w14:textId="77777777" w:rsidTr="001A4815">
        <w:tc>
          <w:tcPr>
            <w:tcW w:w="1809" w:type="dxa"/>
          </w:tcPr>
          <w:p w14:paraId="0869AAD2" w14:textId="77777777" w:rsidR="00BC0CFC" w:rsidRDefault="00000000">
            <w:r>
              <w:t>NFR-DAT-010</w:t>
            </w:r>
          </w:p>
        </w:tc>
        <w:tc>
          <w:tcPr>
            <w:tcW w:w="6831" w:type="dxa"/>
          </w:tcPr>
          <w:p w14:paraId="58CAF974" w14:textId="77777777" w:rsidR="00BC0CFC" w:rsidRDefault="00000000">
            <w:r>
              <w:t>The application must prevent storing of confidential and above data that persistently stored on a system in the DMZ. Persistently stored means storage beyond the session lifetime.</w:t>
            </w:r>
          </w:p>
        </w:tc>
      </w:tr>
      <w:tr w:rsidR="00BC0CFC" w14:paraId="48306526" w14:textId="77777777" w:rsidTr="001A4815">
        <w:tc>
          <w:tcPr>
            <w:tcW w:w="1809" w:type="dxa"/>
          </w:tcPr>
          <w:p w14:paraId="4AD776B5" w14:textId="77777777" w:rsidR="00BC0CFC" w:rsidRDefault="00000000">
            <w:r>
              <w:t>NFR-DAT-011</w:t>
            </w:r>
          </w:p>
        </w:tc>
        <w:tc>
          <w:tcPr>
            <w:tcW w:w="6831" w:type="dxa"/>
          </w:tcPr>
          <w:p w14:paraId="46F1E022" w14:textId="77777777" w:rsidR="00BC0CFC" w:rsidRDefault="00000000">
            <w:r>
              <w:t>Database Password Protection in Storage: Database connection strings contain authentication data and, therefore, must be encrypted in storage. Encrypted connection strings and encryption keys must be protected. The function of decrypting connection strings should not be a standalone utility to prevent the connection strings from being decrypted and displayed in the clear. Instead, it must be embedded into or fully integrated within the application</w:t>
            </w:r>
          </w:p>
        </w:tc>
      </w:tr>
      <w:tr w:rsidR="00BC0CFC" w14:paraId="4C2361DB" w14:textId="77777777" w:rsidTr="001A4815">
        <w:tc>
          <w:tcPr>
            <w:tcW w:w="1809" w:type="dxa"/>
          </w:tcPr>
          <w:p w14:paraId="03A532C2" w14:textId="77777777" w:rsidR="00BC0CFC" w:rsidRDefault="00000000">
            <w:r>
              <w:t>NFR-DAT-012</w:t>
            </w:r>
          </w:p>
        </w:tc>
        <w:tc>
          <w:tcPr>
            <w:tcW w:w="6831" w:type="dxa"/>
          </w:tcPr>
          <w:p w14:paraId="7398E8AE" w14:textId="77777777" w:rsidR="00BC0CFC" w:rsidRDefault="00000000">
            <w:r>
              <w:t>Database Authorization: If the application uses a common database Functional ID, the application must conduct authorization checks on user actions for more granular user access control to the database</w:t>
            </w:r>
          </w:p>
        </w:tc>
      </w:tr>
      <w:tr w:rsidR="00BC0CFC" w14:paraId="4C903000" w14:textId="77777777" w:rsidTr="001A4815">
        <w:tc>
          <w:tcPr>
            <w:tcW w:w="1809" w:type="dxa"/>
          </w:tcPr>
          <w:p w14:paraId="046DF823" w14:textId="77777777" w:rsidR="00BC0CFC" w:rsidRDefault="00000000">
            <w:r>
              <w:t>NFR-DAT-013</w:t>
            </w:r>
          </w:p>
        </w:tc>
        <w:tc>
          <w:tcPr>
            <w:tcW w:w="6831" w:type="dxa"/>
          </w:tcPr>
          <w:p w14:paraId="09D50792" w14:textId="77777777" w:rsidR="00BC0CFC" w:rsidRDefault="00000000">
            <w:r>
              <w:t>The application must sensitive Data Protection at Rest. Does the application encrypt sensitive data such as PII, authentication data and business sensitive information during storage?</w:t>
            </w:r>
          </w:p>
        </w:tc>
      </w:tr>
      <w:tr w:rsidR="00BC0CFC" w14:paraId="6CFDE5C9" w14:textId="77777777" w:rsidTr="001A4815">
        <w:tc>
          <w:tcPr>
            <w:tcW w:w="1809" w:type="dxa"/>
          </w:tcPr>
          <w:p w14:paraId="528E402C" w14:textId="77777777" w:rsidR="00BC0CFC" w:rsidRDefault="00000000">
            <w:r>
              <w:t>NFR-DAT-014</w:t>
            </w:r>
          </w:p>
        </w:tc>
        <w:tc>
          <w:tcPr>
            <w:tcW w:w="6831" w:type="dxa"/>
          </w:tcPr>
          <w:p w14:paraId="3640BF76" w14:textId="77777777" w:rsidR="00BC0CFC" w:rsidRDefault="00000000">
            <w:r>
              <w:t>Token based Authentication Mechanism If the application makes use of SAML, Oauth, or JWT token for on-going Authentication; it must prevent token's insecure storage. Any application that changes the authorization state at the backend such as from pre-authentication to post logged-in session; must have a different session ID associated with each state.</w:t>
            </w:r>
          </w:p>
        </w:tc>
      </w:tr>
      <w:tr w:rsidR="00BC0CFC" w14:paraId="14ED5DFE" w14:textId="77777777" w:rsidTr="001A4815">
        <w:tc>
          <w:tcPr>
            <w:tcW w:w="1809" w:type="dxa"/>
          </w:tcPr>
          <w:p w14:paraId="63653AA4" w14:textId="77777777" w:rsidR="00BC0CFC" w:rsidRDefault="00000000">
            <w:r>
              <w:t>NFR-DAT-015</w:t>
            </w:r>
          </w:p>
        </w:tc>
        <w:tc>
          <w:tcPr>
            <w:tcW w:w="6831" w:type="dxa"/>
          </w:tcPr>
          <w:p w14:paraId="3D8791B3" w14:textId="35EDC0DA" w:rsidR="00BC0CFC" w:rsidRDefault="00000000">
            <w:r>
              <w:t xml:space="preserve">Push Notification Controls: The application must introduce/modify push notification like Apple, Firebase or some other third party cloud based event mechanism. Acceptable Criteria: - TLS appropriate version in place per </w:t>
            </w:r>
            <w:proofErr w:type="gramStart"/>
            <w:r w:rsidR="001A4815">
              <w:t xml:space="preserve">Company </w:t>
            </w:r>
            <w:r>
              <w:t xml:space="preserve"> standards</w:t>
            </w:r>
            <w:proofErr w:type="gramEnd"/>
            <w:r>
              <w:t>. Content signing used to validate the origination of the push notification. Authentication and authorization mechanism in place between the client app, push notification service and application server. The credentials are managed independently by a dedicated group, not development. Data classified confidential PII or higher must have payload encryption in addition to the transmission level encryption.</w:t>
            </w:r>
          </w:p>
        </w:tc>
      </w:tr>
      <w:tr w:rsidR="00BC0CFC" w14:paraId="5C64A816" w14:textId="77777777" w:rsidTr="001A4815">
        <w:tc>
          <w:tcPr>
            <w:tcW w:w="1809" w:type="dxa"/>
          </w:tcPr>
          <w:p w14:paraId="713B8434" w14:textId="77777777" w:rsidR="00BC0CFC" w:rsidRDefault="00000000">
            <w:r>
              <w:t>NFR-DAT-016</w:t>
            </w:r>
          </w:p>
        </w:tc>
        <w:tc>
          <w:tcPr>
            <w:tcW w:w="6831" w:type="dxa"/>
          </w:tcPr>
          <w:p w14:paraId="134BC22B" w14:textId="77777777" w:rsidR="00BC0CFC" w:rsidRDefault="00000000">
            <w:r>
              <w:t>The application must broken Access Control; 94% of applications were tested for some form of broken access control. The 34 Common Weakness Enumerations (CWEs) mapped to Broken Access Control had more occurrences in applications than any other category.</w:t>
            </w:r>
          </w:p>
        </w:tc>
      </w:tr>
    </w:tbl>
    <w:p w14:paraId="1C91443D" w14:textId="77777777" w:rsidR="00CD0E05" w:rsidRDefault="00CD0E05"/>
    <w:sectPr w:rsidR="00CD0E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915529">
    <w:abstractNumId w:val="8"/>
  </w:num>
  <w:num w:numId="2" w16cid:durableId="611135411">
    <w:abstractNumId w:val="6"/>
  </w:num>
  <w:num w:numId="3" w16cid:durableId="1692494295">
    <w:abstractNumId w:val="5"/>
  </w:num>
  <w:num w:numId="4" w16cid:durableId="2031909789">
    <w:abstractNumId w:val="4"/>
  </w:num>
  <w:num w:numId="5" w16cid:durableId="1136947284">
    <w:abstractNumId w:val="7"/>
  </w:num>
  <w:num w:numId="6" w16cid:durableId="878398030">
    <w:abstractNumId w:val="3"/>
  </w:num>
  <w:num w:numId="7" w16cid:durableId="715858926">
    <w:abstractNumId w:val="2"/>
  </w:num>
  <w:num w:numId="8" w16cid:durableId="1274676900">
    <w:abstractNumId w:val="1"/>
  </w:num>
  <w:num w:numId="9" w16cid:durableId="7336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815"/>
    <w:rsid w:val="0029639D"/>
    <w:rsid w:val="00326F90"/>
    <w:rsid w:val="00435F27"/>
    <w:rsid w:val="00AA1D8D"/>
    <w:rsid w:val="00B47730"/>
    <w:rsid w:val="00BC0CFC"/>
    <w:rsid w:val="00CB0664"/>
    <w:rsid w:val="00CD0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6F7EC"/>
  <w14:defaultImageDpi w14:val="300"/>
  <w15:docId w15:val="{1E6F8895-7449-4E74-8E27-69BD43B49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94A3583C365A040905F7C1BD675402C" ma:contentTypeVersion="12" ma:contentTypeDescription="Create a new document." ma:contentTypeScope="" ma:versionID="110cd810d938b541e3eb2d8b9999c227">
  <xsd:schema xmlns:xsd="http://www.w3.org/2001/XMLSchema" xmlns:xs="http://www.w3.org/2001/XMLSchema" xmlns:p="http://schemas.microsoft.com/office/2006/metadata/properties" xmlns:ns2="e1167d81-a0f2-4a01-86c1-635d3e6865d7" xmlns:ns3="8a7b4bc1-3546-4439-abbc-e6163aa6c9d0" targetNamespace="http://schemas.microsoft.com/office/2006/metadata/properties" ma:root="true" ma:fieldsID="cd5328426140d4fd5294d6b692854f6d" ns2:_="" ns3:_="">
    <xsd:import namespace="e1167d81-a0f2-4a01-86c1-635d3e6865d7"/>
    <xsd:import namespace="8a7b4bc1-3546-4439-abbc-e6163aa6c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167d81-a0f2-4a01-86c1-635d3e6865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01c8fd3-09f0-4b1b-a405-1c235448185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7b4bc1-3546-4439-abbc-e6163aa6c9d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69cdd70-72a8-4639-a265-56b32db6ab20}" ma:internalName="TaxCatchAll" ma:showField="CatchAllData" ma:web="8a7b4bc1-3546-4439-abbc-e6163aa6c9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1167d81-a0f2-4a01-86c1-635d3e6865d7">
      <Terms xmlns="http://schemas.microsoft.com/office/infopath/2007/PartnerControls"/>
    </lcf76f155ced4ddcb4097134ff3c332f>
    <TaxCatchAll xmlns="8a7b4bc1-3546-4439-abbc-e6163aa6c9d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258A1D7-C616-48D8-9F97-C2954D981E8F}"/>
</file>

<file path=customXml/itemProps3.xml><?xml version="1.0" encoding="utf-8"?>
<ds:datastoreItem xmlns:ds="http://schemas.openxmlformats.org/officeDocument/2006/customXml" ds:itemID="{3B8E30FA-1DB1-4912-97BF-F4296A4061D9}"/>
</file>

<file path=customXml/itemProps4.xml><?xml version="1.0" encoding="utf-8"?>
<ds:datastoreItem xmlns:ds="http://schemas.openxmlformats.org/officeDocument/2006/customXml" ds:itemID="{6AE39307-B598-41DA-B4ED-B6D55BA15178}"/>
</file>

<file path=docProps/app.xml><?xml version="1.0" encoding="utf-8"?>
<Properties xmlns="http://schemas.openxmlformats.org/officeDocument/2006/extended-properties" xmlns:vt="http://schemas.openxmlformats.org/officeDocument/2006/docPropsVTypes">
  <Template>Normal.dotm</Template>
  <TotalTime>1</TotalTime>
  <Pages>2</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Suryamohan Surampudi_ISBS</cp:lastModifiedBy>
  <cp:revision>2</cp:revision>
  <dcterms:created xsi:type="dcterms:W3CDTF">2013-12-23T23:15:00Z</dcterms:created>
  <dcterms:modified xsi:type="dcterms:W3CDTF">2025-03-22T05:46:00Z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0x010100994A3583C365A040905F7C1BD675402C</vt:lpwstr>
  </property>
</Properties>
</file>