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Non-Functional Requirements - Uncategorized</w:t>
      </w:r>
    </w:p>
    <w:p w:rsidR="00000000" w:rsidDel="00000000" w:rsidP="00000000" w:rsidRDefault="00000000" w:rsidRPr="00000000" w14:paraId="00000002">
      <w:pPr>
        <w:rPr/>
      </w:pPr>
      <w:r w:rsidDel="00000000" w:rsidR="00000000" w:rsidRPr="00000000">
        <w:rPr>
          <w:rtl w:val="0"/>
        </w:rPr>
        <w:t xml:space="preserve">This document contains NFRs categorized under Uncategorized. Each NFR is numbered sequentially.</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6831"/>
        <w:tblGridChange w:id="0">
          <w:tblGrid>
            <w:gridCol w:w="1809"/>
            <w:gridCol w:w="6831"/>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NFR No.</w:t>
            </w:r>
          </w:p>
        </w:tc>
        <w:tc>
          <w:tcPr/>
          <w:p w:rsidR="00000000" w:rsidDel="00000000" w:rsidP="00000000" w:rsidRDefault="00000000" w:rsidRPr="00000000" w14:paraId="00000004">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NFR-OTH-001</w:t>
            </w:r>
          </w:p>
        </w:tc>
        <w:tc>
          <w:tcPr/>
          <w:p w:rsidR="00000000" w:rsidDel="00000000" w:rsidP="00000000" w:rsidRDefault="00000000" w:rsidRPr="00000000" w14:paraId="00000006">
            <w:pPr>
              <w:rPr/>
            </w:pPr>
            <w:r w:rsidDel="00000000" w:rsidR="00000000" w:rsidRPr="00000000">
              <w:rPr>
                <w:rtl w:val="0"/>
              </w:rPr>
              <w:t xml:space="preserve">The application must ensure that Any application should pass the VAPT assessment test. Assessment is subjected with in the lines of the client/customer or end user requirements</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NFR-OTH-002</w:t>
            </w:r>
          </w:p>
        </w:tc>
        <w:tc>
          <w:tcPr/>
          <w:p w:rsidR="00000000" w:rsidDel="00000000" w:rsidP="00000000" w:rsidRDefault="00000000" w:rsidRPr="00000000" w14:paraId="00000008">
            <w:pPr>
              <w:rPr/>
            </w:pPr>
            <w:r w:rsidDel="00000000" w:rsidR="00000000" w:rsidRPr="00000000">
              <w:rPr>
                <w:rtl w:val="0"/>
              </w:rPr>
              <w:t xml:space="preserve">Application Identity: If Application on running as a non-privileged user (e.g., non-root or non-administrator) with the least user access needed to facilitate operations. Then, the application or web server should run as a non-privileged user, especially when this is a customer-facing application. This provision must be implemented to reduce/control damage in case the application is compromised.</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NFR-OTH-003</w:t>
            </w:r>
          </w:p>
        </w:tc>
        <w:tc>
          <w:tcPr/>
          <w:p w:rsidR="00000000" w:rsidDel="00000000" w:rsidP="00000000" w:rsidRDefault="00000000" w:rsidRPr="00000000" w14:paraId="0000000A">
            <w:pPr>
              <w:rPr/>
            </w:pPr>
            <w:r w:rsidDel="00000000" w:rsidR="00000000" w:rsidRPr="00000000">
              <w:rPr>
                <w:rtl w:val="0"/>
              </w:rPr>
              <w:t xml:space="preserve">The application must perimeter Security: For applications deployed in the Perimeter Network, the application must prevent unauthenticated users from the Internet from accessing a server on the derived intranet.</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NFR-OTH-004</w:t>
            </w:r>
          </w:p>
        </w:tc>
        <w:tc>
          <w:tcPr/>
          <w:p w:rsidR="00000000" w:rsidDel="00000000" w:rsidP="00000000" w:rsidRDefault="00000000" w:rsidRPr="00000000" w14:paraId="0000000C">
            <w:pPr>
              <w:rPr/>
            </w:pPr>
            <w:r w:rsidDel="00000000" w:rsidR="00000000" w:rsidRPr="00000000">
              <w:rPr>
                <w:rtl w:val="0"/>
              </w:rPr>
              <w:t xml:space="preserve">Input Length: The application must limit the length of each user input field and validate the length of the supplied input on the server side of the connection.</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NFR-OTH-005</w:t>
            </w:r>
          </w:p>
        </w:tc>
        <w:tc>
          <w:tcPr/>
          <w:p w:rsidR="00000000" w:rsidDel="00000000" w:rsidP="00000000" w:rsidRDefault="00000000" w:rsidRPr="00000000" w14:paraId="0000000E">
            <w:pPr>
              <w:rPr/>
            </w:pPr>
            <w:r w:rsidDel="00000000" w:rsidR="00000000" w:rsidRPr="00000000">
              <w:rPr>
                <w:rtl w:val="0"/>
              </w:rPr>
              <w:t xml:space="preserve">The application must prevent 'redirect' (i.e., 302 Object moved) when accepting sensitive information from user forms. Form data redirect may be hijacked if compromised or mismanaged. If it is redirected to a site in a different domain, the users cannot tell whether the site is trusted or not before sensitive data contained in the form are submitted.</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NFR-OTH-006</w:t>
            </w:r>
          </w:p>
        </w:tc>
        <w:tc>
          <w:tcPr/>
          <w:p w:rsidR="00000000" w:rsidDel="00000000" w:rsidP="00000000" w:rsidRDefault="00000000" w:rsidRPr="00000000" w14:paraId="00000010">
            <w:pPr>
              <w:rPr/>
            </w:pPr>
            <w:r w:rsidDel="00000000" w:rsidR="00000000" w:rsidRPr="00000000">
              <w:rPr>
                <w:rtl w:val="0"/>
              </w:rPr>
              <w:t xml:space="preserve">The application must file Upload: When the Application supports file upload functionality, make sure the following controls in place. File type is validated, User cannot dictate the file extension, File is not placed in the webroot directory, Execute permissions are not allowed on the upload directory, Name of the file is not derived from the user name, File is scanned for virus before storing into the server and/or If/when data is displayed back to the user, it is encoded in order to mitigate the execution of any malicious scripts.</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NFR-OTH-007</w:t>
            </w:r>
          </w:p>
        </w:tc>
        <w:tc>
          <w:tcPr/>
          <w:p w:rsidR="00000000" w:rsidDel="00000000" w:rsidP="00000000" w:rsidRDefault="00000000" w:rsidRPr="00000000" w14:paraId="00000012">
            <w:pPr>
              <w:rPr/>
            </w:pPr>
            <w:r w:rsidDel="00000000" w:rsidR="00000000" w:rsidRPr="00000000">
              <w:rPr>
                <w:rtl w:val="0"/>
              </w:rPr>
              <w:t xml:space="preserve">Perimeter Security: For applications deployed in the DMZ, the application must prevent the unauthenticated users from the Internet from accessing a server on our intranet</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NFR-OTH-008</w:t>
            </w:r>
          </w:p>
        </w:tc>
        <w:tc>
          <w:tcPr/>
          <w:p w:rsidR="00000000" w:rsidDel="00000000" w:rsidP="00000000" w:rsidRDefault="00000000" w:rsidRPr="00000000" w14:paraId="00000014">
            <w:pPr>
              <w:rPr/>
            </w:pPr>
            <w:r w:rsidDel="00000000" w:rsidR="00000000" w:rsidRPr="00000000">
              <w:rPr>
                <w:rtl w:val="0"/>
              </w:rPr>
              <w:t xml:space="preserve">Form Data Redirect: The application must prevent 'redirect' (i.e., 302 Object moved) when accepting sensitive information from user forms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NFR-OTH-009</w:t>
            </w:r>
          </w:p>
        </w:tc>
        <w:tc>
          <w:tcPr/>
          <w:p w:rsidR="00000000" w:rsidDel="00000000" w:rsidP="00000000" w:rsidRDefault="00000000" w:rsidRPr="00000000" w14:paraId="00000016">
            <w:pPr>
              <w:rPr/>
            </w:pPr>
            <w:r w:rsidDel="00000000" w:rsidR="00000000" w:rsidRPr="00000000">
              <w:rPr>
                <w:rtl w:val="0"/>
              </w:rPr>
              <w:t xml:space="preserve">The application must acceptable SMS Uses: If the application sends SMS text messages to users, ensure that he following rules to be implemented a. Text messages being sent to customers, or potential customers, must be implemented only with the explicit permission of the customer. b. Users have the option to unsubscribe from receiving these notifications c. There is a check to prevent sending SMS text messages to numbers which have been changed within the last 14 days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NFR-OTH-010</w:t>
            </w:r>
          </w:p>
        </w:tc>
        <w:tc>
          <w:tcPr/>
          <w:p w:rsidR="00000000" w:rsidDel="00000000" w:rsidP="00000000" w:rsidRDefault="00000000" w:rsidRPr="00000000" w14:paraId="00000018">
            <w:pPr>
              <w:rPr/>
            </w:pPr>
            <w:r w:rsidDel="00000000" w:rsidR="00000000" w:rsidRPr="00000000">
              <w:rPr>
                <w:rtl w:val="0"/>
              </w:rPr>
              <w:t xml:space="preserve">Sensitivity of Embedded Files: Embedded files in the application must be implemeted, if used, limited to files with data classified as Public only</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NFR-OTH-011</w:t>
            </w:r>
          </w:p>
        </w:tc>
        <w:tc>
          <w:tcPr/>
          <w:p w:rsidR="00000000" w:rsidDel="00000000" w:rsidP="00000000" w:rsidRDefault="00000000" w:rsidRPr="00000000" w14:paraId="0000001A">
            <w:pPr>
              <w:rPr/>
            </w:pPr>
            <w:r w:rsidDel="00000000" w:rsidR="00000000" w:rsidRPr="00000000">
              <w:rPr>
                <w:rtl w:val="0"/>
              </w:rPr>
              <w:t xml:space="preserve">The application must secondary Channel for SMS: When SMS is used for notification purposes, the same notification also sent down another channel (i.e., email, traditional mail services, etc. SMS is not a guaranteed delivery channel and any SMS message sent could be delayed or not delivered. This refers to notifications that are not OTP related.</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NFR-OTH-012</w:t>
            </w:r>
          </w:p>
        </w:tc>
        <w:tc>
          <w:tcPr/>
          <w:p w:rsidR="00000000" w:rsidDel="00000000" w:rsidP="00000000" w:rsidRDefault="00000000" w:rsidRPr="00000000" w14:paraId="0000001C">
            <w:pPr>
              <w:rPr/>
            </w:pPr>
            <w:r w:rsidDel="00000000" w:rsidR="00000000" w:rsidRPr="00000000">
              <w:rPr>
                <w:rtl w:val="0"/>
              </w:rPr>
              <w:t xml:space="preserve">Generic Error Messages: The application should respond with a message that is helpful to the user without revealing unnecessary internal sensitive information when application errors occur. Error messages are a rich source of information disclosure. Accordingly error messages must be descriptive enough to the end user so that they know what to do (i.e. call the help desk) but not divulge information that would allow an attack to formulate an attack.</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NFR-OTH-013</w:t>
            </w:r>
          </w:p>
        </w:tc>
        <w:tc>
          <w:tcPr/>
          <w:p w:rsidR="00000000" w:rsidDel="00000000" w:rsidP="00000000" w:rsidRDefault="00000000" w:rsidRPr="00000000" w14:paraId="0000001E">
            <w:pPr>
              <w:rPr/>
            </w:pPr>
            <w:r w:rsidDel="00000000" w:rsidR="00000000" w:rsidRPr="00000000">
              <w:rPr>
                <w:rtl w:val="0"/>
              </w:rPr>
              <w:t xml:space="preserve">The application must uRL Redirection Controls: Prior to issuing a URL redirect, the application either must ensure that a relative URL is used or that the target URL is validated against a whitelist</w:t>
            </w:r>
          </w:p>
        </w:tc>
      </w:tr>
      <w:tr>
        <w:trPr>
          <w:cantSplit w:val="0"/>
          <w:tblHeader w:val="0"/>
        </w:trPr>
        <w:tc>
          <w:tcPr/>
          <w:p w:rsidR="00000000" w:rsidDel="00000000" w:rsidP="00000000" w:rsidRDefault="00000000" w:rsidRPr="00000000" w14:paraId="0000001F">
            <w:pPr>
              <w:rPr>
                <w:strike w:val="1"/>
              </w:rPr>
            </w:pPr>
            <w:r w:rsidDel="00000000" w:rsidR="00000000" w:rsidRPr="00000000">
              <w:rPr>
                <w:strike w:val="1"/>
                <w:rtl w:val="0"/>
              </w:rPr>
              <w:t xml:space="preserve">NFR-OTH-014</w:t>
            </w:r>
          </w:p>
        </w:tc>
        <w:tc>
          <w:tcPr/>
          <w:p w:rsidR="00000000" w:rsidDel="00000000" w:rsidP="00000000" w:rsidRDefault="00000000" w:rsidRPr="00000000" w14:paraId="00000020">
            <w:pPr>
              <w:rPr>
                <w:strike w:val="1"/>
              </w:rPr>
            </w:pPr>
            <w:r w:rsidDel="00000000" w:rsidR="00000000" w:rsidRPr="00000000">
              <w:rPr>
                <w:strike w:val="1"/>
                <w:rtl w:val="0"/>
              </w:rPr>
              <w:t xml:space="preserve">The application must there are three new categories, four categories with naming and scoping changes, and some consolidation in the Top 10 for 2021.</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NFR-OTH-015</w:t>
            </w:r>
          </w:p>
        </w:tc>
        <w:tc>
          <w:tcPr/>
          <w:p w:rsidR="00000000" w:rsidDel="00000000" w:rsidP="00000000" w:rsidRDefault="00000000" w:rsidRPr="00000000" w14:paraId="00000022">
            <w:pPr>
              <w:rPr/>
            </w:pPr>
            <w:r w:rsidDel="00000000" w:rsidR="00000000" w:rsidRPr="00000000">
              <w:rPr>
                <w:rtl w:val="0"/>
              </w:rPr>
              <w:t xml:space="preserve">The application must cryptographic Failures, previously known as Sensitive Data Exposure, which was broad symptom rather than a root cause. The renewed focus here is on failures related to cryptography which often leads to sensitive data exposure or system compromise.</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NFR-OTH-016</w:t>
            </w:r>
          </w:p>
        </w:tc>
        <w:tc>
          <w:tcPr/>
          <w:p w:rsidR="00000000" w:rsidDel="00000000" w:rsidP="00000000" w:rsidRDefault="00000000" w:rsidRPr="00000000" w14:paraId="00000024">
            <w:pPr>
              <w:rPr/>
            </w:pPr>
            <w:r w:rsidDel="00000000" w:rsidR="00000000" w:rsidRPr="00000000">
              <w:rPr>
                <w:rtl w:val="0"/>
              </w:rPr>
              <w:t xml:space="preserve">The application must injection slides: 94% of the applications were tested for some form of injection, and the 33 CWEs mapped into this category have the second most occurrences in applications. Cross-site Scripting is now part of this category in this edition.</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NFR-OTH-017</w:t>
            </w:r>
          </w:p>
        </w:tc>
        <w:tc>
          <w:tcPr/>
          <w:p w:rsidR="00000000" w:rsidDel="00000000" w:rsidP="00000000" w:rsidRDefault="00000000" w:rsidRPr="00000000" w14:paraId="00000026">
            <w:pPr>
              <w:rPr/>
            </w:pPr>
            <w:r w:rsidDel="00000000" w:rsidR="00000000" w:rsidRPr="00000000">
              <w:rPr>
                <w:rtl w:val="0"/>
              </w:rPr>
              <w:t xml:space="preserve">The application must security Misconfiguration: 90% of applications were tested for some form of misconfiguration. With more shifts into highly configurable software, it’s not surprising to see this category move up. The former category for XML External Entities (XXE) is now part of this category.</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NFR-OTH-018</w:t>
            </w:r>
          </w:p>
        </w:tc>
        <w:tc>
          <w:tcPr/>
          <w:p w:rsidR="00000000" w:rsidDel="00000000" w:rsidP="00000000" w:rsidRDefault="00000000" w:rsidRPr="00000000" w14:paraId="00000028">
            <w:pPr>
              <w:rPr/>
            </w:pPr>
            <w:r w:rsidDel="00000000" w:rsidR="00000000" w:rsidRPr="00000000">
              <w:rPr>
                <w:rtl w:val="0"/>
              </w:rPr>
              <w:t xml:space="preserve">The application must server-Side Request Forgery is added from the Top 10 community survey (#1). The data shows a relatively low incidence rate with above average testing coverage, along with above-average ratings for Exploit and Impact potential. This category represents the scenario where the security community members are telling that this is important, even though it’s not illustrated in the data at this time</w:t>
            </w:r>
          </w:p>
        </w:tc>
      </w:tr>
      <w:tr>
        <w:trPr>
          <w:cantSplit w:val="0"/>
          <w:tblHeader w:val="0"/>
        </w:trPr>
        <w:tc>
          <w:tcPr/>
          <w:p w:rsidR="00000000" w:rsidDel="00000000" w:rsidP="00000000" w:rsidRDefault="00000000" w:rsidRPr="00000000" w14:paraId="00000029">
            <w:pPr>
              <w:rPr/>
            </w:pPr>
            <w:r w:rsidDel="00000000" w:rsidR="00000000" w:rsidRPr="00000000">
              <w:rPr>
                <w:color w:val="c0504d"/>
                <w:rtl w:val="0"/>
              </w:rPr>
              <w:t xml:space="preserve">NFR-OTH-019</w:t>
            </w:r>
            <w:r w:rsidDel="00000000" w:rsidR="00000000" w:rsidRPr="00000000">
              <w:rPr>
                <w:rtl w:val="0"/>
              </w:rPr>
            </w:r>
          </w:p>
        </w:tc>
        <w:tc>
          <w:tcPr/>
          <w:p w:rsidR="00000000" w:rsidDel="00000000" w:rsidP="00000000" w:rsidRDefault="00000000" w:rsidRPr="00000000" w14:paraId="0000002A">
            <w:pPr>
              <w:rPr/>
            </w:pPr>
            <w:r w:rsidDel="00000000" w:rsidR="00000000" w:rsidRPr="00000000">
              <w:rPr>
                <w:color w:val="c0504d"/>
                <w:rtl w:val="0"/>
              </w:rPr>
              <w:t xml:space="preserve">The platform must support distributed caching and CDN integration for improved performance.</w:t>
            </w:r>
            <w:r w:rsidDel="00000000" w:rsidR="00000000" w:rsidRPr="00000000">
              <w:rPr>
                <w:rtl w:val="0"/>
              </w:rPr>
            </w:r>
          </w:p>
        </w:tc>
      </w:tr>
      <w:tr>
        <w:trPr>
          <w:cantSplit w:val="0"/>
          <w:tblHeader w:val="0"/>
        </w:trPr>
        <w:tc>
          <w:tcPr/>
          <w:p w:rsidR="00000000" w:rsidDel="00000000" w:rsidP="00000000" w:rsidRDefault="00000000" w:rsidRPr="00000000" w14:paraId="0000002B">
            <w:pPr>
              <w:rPr>
                <w:color w:val="c0504d"/>
              </w:rPr>
            </w:pPr>
            <w:r w:rsidDel="00000000" w:rsidR="00000000" w:rsidRPr="00000000">
              <w:rPr>
                <w:color w:val="c0504d"/>
                <w:rtl w:val="0"/>
              </w:rPr>
              <w:t xml:space="preserve">NFR-OTH-020</w:t>
            </w:r>
          </w:p>
        </w:tc>
        <w:tc>
          <w:tcPr/>
          <w:p w:rsidR="00000000" w:rsidDel="00000000" w:rsidP="00000000" w:rsidRDefault="00000000" w:rsidRPr="00000000" w14:paraId="0000002C">
            <w:pPr>
              <w:rPr>
                <w:color w:val="c0504d"/>
              </w:rPr>
            </w:pPr>
            <w:r w:rsidDel="00000000" w:rsidR="00000000" w:rsidRPr="00000000">
              <w:rPr>
                <w:color w:val="c0504d"/>
                <w:rtl w:val="0"/>
              </w:rPr>
              <w:t xml:space="preserve">The scheduler service must allow for automated night jobs and event-driven task execution.</w:t>
            </w:r>
          </w:p>
        </w:tc>
      </w:tr>
      <w:tr>
        <w:trPr>
          <w:cantSplit w:val="0"/>
          <w:tblHeader w:val="0"/>
        </w:trPr>
        <w:tc>
          <w:tcPr/>
          <w:p w:rsidR="00000000" w:rsidDel="00000000" w:rsidP="00000000" w:rsidRDefault="00000000" w:rsidRPr="00000000" w14:paraId="0000002D">
            <w:pPr>
              <w:rPr>
                <w:color w:val="c0504d"/>
              </w:rPr>
            </w:pPr>
            <w:r w:rsidDel="00000000" w:rsidR="00000000" w:rsidRPr="00000000">
              <w:rPr>
                <w:color w:val="c0504d"/>
                <w:rtl w:val="0"/>
              </w:rPr>
              <w:t xml:space="preserve">NFR-OTH-021</w:t>
            </w:r>
          </w:p>
        </w:tc>
        <w:tc>
          <w:tcPr/>
          <w:p w:rsidR="00000000" w:rsidDel="00000000" w:rsidP="00000000" w:rsidRDefault="00000000" w:rsidRPr="00000000" w14:paraId="0000002E">
            <w:pPr>
              <w:rPr>
                <w:color w:val="c0504d"/>
              </w:rPr>
            </w:pPr>
            <w:r w:rsidDel="00000000" w:rsidR="00000000" w:rsidRPr="00000000">
              <w:rPr>
                <w:color w:val="c0504d"/>
                <w:rtl w:val="0"/>
              </w:rPr>
              <w:t xml:space="preserve">The system must support localization including language translation, currency, tax ID formats, and timezone handling.</w:t>
            </w:r>
          </w:p>
        </w:tc>
      </w:tr>
      <w:tr>
        <w:trPr>
          <w:cantSplit w:val="0"/>
          <w:tblHeader w:val="0"/>
        </w:trPr>
        <w:tc>
          <w:tcPr/>
          <w:p w:rsidR="00000000" w:rsidDel="00000000" w:rsidP="00000000" w:rsidRDefault="00000000" w:rsidRPr="00000000" w14:paraId="0000002F">
            <w:pPr>
              <w:rPr>
                <w:color w:val="c0504d"/>
              </w:rPr>
            </w:pPr>
            <w:r w:rsidDel="00000000" w:rsidR="00000000" w:rsidRPr="00000000">
              <w:rPr>
                <w:color w:val="c0504d"/>
                <w:rtl w:val="0"/>
              </w:rPr>
              <w:t xml:space="preserve">NFR-OTH-022</w:t>
            </w:r>
          </w:p>
        </w:tc>
        <w:tc>
          <w:tcPr/>
          <w:p w:rsidR="00000000" w:rsidDel="00000000" w:rsidP="00000000" w:rsidRDefault="00000000" w:rsidRPr="00000000" w14:paraId="00000030">
            <w:pPr>
              <w:rPr>
                <w:color w:val="c0504d"/>
              </w:rPr>
            </w:pPr>
            <w:r w:rsidDel="00000000" w:rsidR="00000000" w:rsidRPr="00000000">
              <w:rPr>
                <w:color w:val="c0504d"/>
                <w:rtl w:val="0"/>
              </w:rPr>
              <w:t xml:space="preserve">A self-service report generator must be available for dynamic query/report creation.</w:t>
            </w:r>
          </w:p>
        </w:tc>
      </w:tr>
      <w:tr>
        <w:trPr>
          <w:cantSplit w:val="0"/>
          <w:tblHeader w:val="0"/>
        </w:trPr>
        <w:tc>
          <w:tcPr/>
          <w:p w:rsidR="00000000" w:rsidDel="00000000" w:rsidP="00000000" w:rsidRDefault="00000000" w:rsidRPr="00000000" w14:paraId="00000031">
            <w:pPr>
              <w:rPr/>
            </w:pPr>
            <w:r w:rsidDel="00000000" w:rsidR="00000000" w:rsidRPr="00000000">
              <w:rPr>
                <w:color w:val="c0504d"/>
                <w:rtl w:val="0"/>
              </w:rPr>
              <w:t xml:space="preserve">NFR-OTH-023</w:t>
            </w:r>
            <w:r w:rsidDel="00000000" w:rsidR="00000000" w:rsidRPr="00000000">
              <w:rPr>
                <w:rtl w:val="0"/>
              </w:rPr>
            </w:r>
          </w:p>
        </w:tc>
        <w:tc>
          <w:tcPr/>
          <w:p w:rsidR="00000000" w:rsidDel="00000000" w:rsidP="00000000" w:rsidRDefault="00000000" w:rsidRPr="00000000" w14:paraId="00000032">
            <w:pPr>
              <w:rPr/>
            </w:pPr>
            <w:r w:rsidDel="00000000" w:rsidR="00000000" w:rsidRPr="00000000">
              <w:rPr>
                <w:color w:val="c0504d"/>
                <w:rtl w:val="0"/>
              </w:rPr>
              <w:t xml:space="preserve">The platform must provide centralized logging, error codes, and alert mechanisms.</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color w:val="c0504d"/>
                <w:rtl w:val="0"/>
              </w:rPr>
              <w:t xml:space="preserve">NFR-OTH-024</w:t>
            </w:r>
            <w:r w:rsidDel="00000000" w:rsidR="00000000" w:rsidRPr="00000000">
              <w:rPr>
                <w:rtl w:val="0"/>
              </w:rPr>
            </w:r>
          </w:p>
        </w:tc>
        <w:tc>
          <w:tcPr/>
          <w:p w:rsidR="00000000" w:rsidDel="00000000" w:rsidP="00000000" w:rsidRDefault="00000000" w:rsidRPr="00000000" w14:paraId="00000034">
            <w:pPr>
              <w:rPr/>
            </w:pPr>
            <w:r w:rsidDel="00000000" w:rsidR="00000000" w:rsidRPr="00000000">
              <w:rPr>
                <w:color w:val="c0504d"/>
                <w:rtl w:val="0"/>
              </w:rPr>
              <w:t xml:space="preserve">The system must generate structured logs compatible with ELK stack or Datadog.</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4w2gX7sfvtMGFwg3uxiBGHLKw==">CgMxLjA4AHIhMW9iQ2w5djBIc25TWFk4c2czbUNpdEdsVmkzUXRocElV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0x010100994A3583C365A040905F7C1BD675402C</vt:lpwstr>
  </property>
</Properties>
</file>