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3390" w14:textId="77777777" w:rsidR="00AF6424" w:rsidRDefault="00AF6424"/>
    <w:p w14:paraId="160ABE9B" w14:textId="77777777" w:rsidR="00AF6424" w:rsidRDefault="00AF6424"/>
    <w:p w14:paraId="353F08FD" w14:textId="77777777" w:rsidR="00AF6424" w:rsidRDefault="00AF6424"/>
    <w:p w14:paraId="4E48B317" w14:textId="77777777" w:rsidR="00AF6424" w:rsidRDefault="00AF6424"/>
    <w:p w14:paraId="560B69BF" w14:textId="77777777" w:rsidR="00AF6424" w:rsidRDefault="00AF6424"/>
    <w:p w14:paraId="0EE4AFEA" w14:textId="77777777" w:rsidR="00AF6424" w:rsidRDefault="00AF6424"/>
    <w:p w14:paraId="763D4A38" w14:textId="77777777" w:rsidR="00AF6424" w:rsidRPr="003C2E6B" w:rsidRDefault="001D12CA">
      <w:pPr>
        <w:jc w:val="center"/>
        <w:rPr>
          <w:lang w:val="de-CH"/>
        </w:rPr>
      </w:pPr>
      <w:r w:rsidRPr="003C2E6B">
        <w:rPr>
          <w:b/>
          <w:color w:val="003366"/>
          <w:sz w:val="56"/>
          <w:lang w:val="de-CH"/>
        </w:rPr>
        <w:t>Technische Dokumentation</w:t>
      </w:r>
    </w:p>
    <w:p w14:paraId="2855389C" w14:textId="77777777" w:rsidR="00AF6424" w:rsidRPr="003C2E6B" w:rsidRDefault="001D12CA">
      <w:pPr>
        <w:jc w:val="center"/>
        <w:rPr>
          <w:lang w:val="de-CH"/>
        </w:rPr>
      </w:pPr>
      <w:r w:rsidRPr="003C2E6B">
        <w:rPr>
          <w:color w:val="006699"/>
          <w:sz w:val="36"/>
          <w:lang w:val="de-CH"/>
        </w:rPr>
        <w:t>ALM-Simulator für Schweizer Pensionskassen</w:t>
      </w:r>
    </w:p>
    <w:p w14:paraId="686992A9" w14:textId="77777777" w:rsidR="00AF6424" w:rsidRPr="003C2E6B" w:rsidRDefault="00AF6424">
      <w:pPr>
        <w:rPr>
          <w:lang w:val="de-CH"/>
        </w:rPr>
      </w:pPr>
    </w:p>
    <w:p w14:paraId="352C3D01" w14:textId="77777777" w:rsidR="00AF6424" w:rsidRPr="003C2E6B" w:rsidRDefault="001D12CA">
      <w:pPr>
        <w:jc w:val="center"/>
        <w:rPr>
          <w:lang w:val="de-CH"/>
        </w:rPr>
      </w:pPr>
      <w:r w:rsidRPr="003C2E6B">
        <w:rPr>
          <w:color w:val="646464"/>
          <w:sz w:val="28"/>
          <w:lang w:val="de-CH"/>
        </w:rPr>
        <w:t>Finanzmathematische Grundlagen und Funktionsreferenz</w:t>
      </w:r>
    </w:p>
    <w:p w14:paraId="7D2D2082" w14:textId="77777777" w:rsidR="00AF6424" w:rsidRPr="003C2E6B" w:rsidRDefault="00AF6424">
      <w:pPr>
        <w:rPr>
          <w:lang w:val="de-CH"/>
        </w:rPr>
      </w:pPr>
    </w:p>
    <w:p w14:paraId="47451090" w14:textId="77777777" w:rsidR="00AF6424" w:rsidRPr="003C2E6B" w:rsidRDefault="00AF6424">
      <w:pPr>
        <w:rPr>
          <w:lang w:val="de-CH"/>
        </w:rPr>
      </w:pPr>
    </w:p>
    <w:p w14:paraId="3F994F89" w14:textId="77777777" w:rsidR="00AF6424" w:rsidRPr="003C2E6B" w:rsidRDefault="00AF6424">
      <w:pPr>
        <w:rPr>
          <w:lang w:val="de-CH"/>
        </w:rPr>
      </w:pPr>
    </w:p>
    <w:p w14:paraId="778D11D5" w14:textId="77777777" w:rsidR="00AF6424" w:rsidRPr="003C2E6B" w:rsidRDefault="00AF6424">
      <w:pPr>
        <w:rPr>
          <w:lang w:val="de-CH"/>
        </w:rPr>
      </w:pPr>
    </w:p>
    <w:p w14:paraId="79F21B20" w14:textId="77777777" w:rsidR="00AF6424" w:rsidRPr="003C2E6B" w:rsidRDefault="001D12CA">
      <w:pPr>
        <w:jc w:val="center"/>
        <w:rPr>
          <w:lang w:val="de-CH"/>
        </w:rPr>
      </w:pPr>
      <w:r w:rsidRPr="003C2E6B">
        <w:rPr>
          <w:lang w:val="de-CH"/>
        </w:rPr>
        <w:t>Erstellt: 06.02.2026</w:t>
      </w:r>
    </w:p>
    <w:p w14:paraId="5807997A" w14:textId="77777777" w:rsidR="00AF6424" w:rsidRDefault="001D12CA">
      <w:pPr>
        <w:jc w:val="center"/>
      </w:pPr>
      <w:r>
        <w:t>Autor: Michel Bossong</w:t>
      </w:r>
    </w:p>
    <w:p w14:paraId="3697CB17" w14:textId="77777777" w:rsidR="00AF6424" w:rsidRDefault="001D12CA">
      <w:pPr>
        <w:jc w:val="center"/>
      </w:pPr>
      <w:r>
        <w:t>Quelle: main_alm_simulation.py, sensitivity_analysis.py, rentnerbestand_generator.py, functions.R</w:t>
      </w:r>
    </w:p>
    <w:p w14:paraId="78570F2A" w14:textId="77777777" w:rsidR="00AF6424" w:rsidRDefault="001D12CA">
      <w:r>
        <w:br w:type="page"/>
      </w:r>
    </w:p>
    <w:p w14:paraId="3EEDA7FB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Inhaltsverzeichnis</w:t>
      </w:r>
    </w:p>
    <w:p w14:paraId="3E522D6A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1.  Einleitung und Überblick</w:t>
      </w:r>
    </w:p>
    <w:p w14:paraId="71A4FE31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2.  Anlageklassen und Korrelationsstruktur</w:t>
      </w:r>
    </w:p>
    <w:p w14:paraId="61B890F7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3.  Simulation korrelierter Renditen (Gaussian Copula)</w:t>
      </w:r>
    </w:p>
    <w:p w14:paraId="009E349E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4.  Bond-Renditemodell (Staats-, Unternehmens- und Infrastrukturanleihen)</w:t>
      </w:r>
    </w:p>
    <w:p w14:paraId="50553F8E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5.  Sterblichkeitsmodellierung und Bestandsführung</w:t>
      </w:r>
    </w:p>
    <w:p w14:paraId="7174003A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6.  Barwertberechnung der Verpflichtungen W(t)</w:t>
      </w:r>
    </w:p>
    <w:p w14:paraId="0A39ADFB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7.  Leibrentenbarwertfaktor und Ehegattenanwartschaft</w:t>
      </w:r>
    </w:p>
    <w:p w14:paraId="61D421DD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8.  Duration-Berechnung (Macaulay-Duration der Liabilities)</w:t>
      </w:r>
    </w:p>
    <w:p w14:paraId="22241785" w14:textId="77777777" w:rsidR="00AF6424" w:rsidRDefault="001D12CA">
      <w:pPr>
        <w:spacing w:after="40"/>
      </w:pPr>
      <w:r>
        <w:t>9.  Duration-Management und Cash Flow Matching</w:t>
      </w:r>
    </w:p>
    <w:p w14:paraId="5DA702EF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10.  Vermögensentwicklung und Deckungsgrad</w:t>
      </w:r>
    </w:p>
    <w:p w14:paraId="6B287ED0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11.  Spezialfunktionen (Interest Rate Cap, Sonder-Rente, Sammelstiftung)</w:t>
      </w:r>
    </w:p>
    <w:p w14:paraId="0B95D24C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12.  Risikometriken und Optimierung</w:t>
      </w:r>
    </w:p>
    <w:p w14:paraId="0DB17445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13.  Systematische Sensitivitätsanalyse (sensitivity_analysis.py)</w:t>
      </w:r>
    </w:p>
    <w:p w14:paraId="6BC6398E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14.  R-Analysefunktionen (functions.R / functions_parallel.R) — Kurzübersicht</w:t>
      </w:r>
    </w:p>
    <w:p w14:paraId="2E9AE929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15.  Referenz: Input-Variablen</w:t>
      </w:r>
    </w:p>
    <w:p w14:paraId="07EF8504" w14:textId="77777777" w:rsidR="00AF6424" w:rsidRPr="003C2E6B" w:rsidRDefault="001D12CA">
      <w:pPr>
        <w:spacing w:after="40"/>
        <w:rPr>
          <w:lang w:val="de-CH"/>
        </w:rPr>
      </w:pPr>
      <w:r w:rsidRPr="003C2E6B">
        <w:rPr>
          <w:lang w:val="de-CH"/>
        </w:rPr>
        <w:t>16.  Referenz: Ergebnis-Spalten (mc_all_paths*.csv)</w:t>
      </w:r>
    </w:p>
    <w:p w14:paraId="0ACEA9F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355C5050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1. Einleitung und Überblick</w:t>
      </w:r>
    </w:p>
    <w:p w14:paraId="3181DB2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Diese Dokumentation beschreibt die finanzmathematischen Grundlagen und Rechenschritte des ALM-Simulators (Asset-Liability Management) für Schweizer Pensionskassen. Der Simulator verwendet Monte-Carlo-Methoden, um die zukünftige Entwicklung von Vermögen (Assets) und Verpflichtungen (Liabilities) unter stochastischen Kapitalmarktszenarien zu modellieren.</w:t>
      </w:r>
    </w:p>
    <w:p w14:paraId="5DC0B1E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Das zentrale Skript main_alm_simulation.py implementiert folgende Kernkomponenten:</w:t>
      </w:r>
    </w:p>
    <w:p w14:paraId="44757269" w14:textId="77777777" w:rsidR="00AF6424" w:rsidRDefault="001D12CA">
      <w:pPr>
        <w:pStyle w:val="ListBullet"/>
      </w:pPr>
      <w:r>
        <w:t>Korrelierte Rendite-Simulation mit Fat-Tail-Unterstützung (Gaussian Copula / Student-t)</w:t>
      </w:r>
    </w:p>
    <w:p w14:paraId="68B30646" w14:textId="77777777" w:rsidR="00AF6424" w:rsidRDefault="001D12CA">
      <w:pPr>
        <w:pStyle w:val="ListBullet"/>
      </w:pPr>
      <w:r>
        <w:t>Realistisches Bond-Modell mit Coupon, Duration-Effekt, Pull-to-Par und Default-Risiko</w:t>
      </w:r>
    </w:p>
    <w:p w14:paraId="3704AD5B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Aktuarielle Barwertberechnung der Verpflichtungen inkl. Ehegattenanwartschaft</w:t>
      </w:r>
    </w:p>
    <w:p w14:paraId="497B548C" w14:textId="77777777" w:rsidR="00AF6424" w:rsidRDefault="001D12CA">
      <w:pPr>
        <w:pStyle w:val="ListBullet"/>
      </w:pPr>
      <w:r>
        <w:t>Macaulay-Duration der Liabilities mit Duration-Matching-Strategien</w:t>
      </w:r>
    </w:p>
    <w:p w14:paraId="1B676C8F" w14:textId="77777777" w:rsidR="00AF6424" w:rsidRDefault="001D12CA">
      <w:pPr>
        <w:pStyle w:val="ListBullet"/>
      </w:pPr>
      <w:r>
        <w:t>Cash Flow Matching (CFM) mit Tranchen-basiertem Bond-Portfolio</w:t>
      </w:r>
    </w:p>
    <w:p w14:paraId="69BC5A6D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Sterblichkeitsmodellierung basierend auf Schweizer Sterbetafeln (LPP/BVG)</w:t>
      </w:r>
    </w:p>
    <w:p w14:paraId="79E5F570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Risikomanagement: Interest Rate Cap, Sonder-Rente, Sammelstiftung-Modus</w:t>
      </w:r>
    </w:p>
    <w:p w14:paraId="0605D4D5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28C2AEB2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2. Anlageklassen und Korrelationsstruktur</w:t>
      </w:r>
    </w:p>
    <w:p w14:paraId="4FB4A8CC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Das Modell umfasst 6 Anlageklassen. Der Index 0 (Zinsen) dient als Basiszinsfaktor und wird nicht direkt als Anlageklasse investiert, sondern steuert die Zinsstrukturkurve.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1677"/>
        <w:gridCol w:w="1948"/>
        <w:gridCol w:w="1668"/>
        <w:gridCol w:w="1691"/>
      </w:tblGrid>
      <w:tr w:rsidR="00AF6424" w14:paraId="1655D839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BC748C" w14:textId="77777777" w:rsidR="00AF6424" w:rsidRDefault="001D12CA">
            <w:r>
              <w:rPr>
                <w:sz w:val="18"/>
              </w:rPr>
              <w:t>Index</w:t>
            </w:r>
          </w:p>
        </w:tc>
        <w:tc>
          <w:tcPr>
            <w:tcW w:w="1728" w:type="dxa"/>
          </w:tcPr>
          <w:p w14:paraId="38D001EA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Klasse</w:t>
            </w:r>
          </w:p>
        </w:tc>
        <w:tc>
          <w:tcPr>
            <w:tcW w:w="1728" w:type="dxa"/>
          </w:tcPr>
          <w:p w14:paraId="1EE64CCB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Deutsch</w:t>
            </w:r>
          </w:p>
        </w:tc>
        <w:tc>
          <w:tcPr>
            <w:tcW w:w="1728" w:type="dxa"/>
          </w:tcPr>
          <w:p w14:paraId="041CD8F9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Parameter</w:t>
            </w:r>
          </w:p>
        </w:tc>
        <w:tc>
          <w:tcPr>
            <w:tcW w:w="1728" w:type="dxa"/>
          </w:tcPr>
          <w:p w14:paraId="61BC7809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14:paraId="07F5F917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54CC35" w14:textId="77777777" w:rsidR="00AF6424" w:rsidRDefault="001D12CA"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2E2B14BA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InterestRate</w:t>
            </w:r>
          </w:p>
        </w:tc>
        <w:tc>
          <w:tcPr>
            <w:tcW w:w="1728" w:type="dxa"/>
          </w:tcPr>
          <w:p w14:paraId="45C6E6A2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Zinsen</w:t>
            </w:r>
          </w:p>
        </w:tc>
        <w:tc>
          <w:tcPr>
            <w:tcW w:w="1728" w:type="dxa"/>
          </w:tcPr>
          <w:p w14:paraId="7A8A9E2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μ₀, σ₀</w:t>
            </w:r>
          </w:p>
        </w:tc>
        <w:tc>
          <w:tcPr>
            <w:tcW w:w="1728" w:type="dxa"/>
          </w:tcPr>
          <w:p w14:paraId="32E14A8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Basiszins (Cash-Rate), kein direktes Investment</w:t>
            </w:r>
          </w:p>
        </w:tc>
      </w:tr>
      <w:tr w:rsidR="00AF6424" w14:paraId="4CCABEE6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61901F" w14:textId="77777777" w:rsidR="00AF6424" w:rsidRDefault="001D12CA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73E2A18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GovBonds</w:t>
            </w:r>
          </w:p>
        </w:tc>
        <w:tc>
          <w:tcPr>
            <w:tcW w:w="1728" w:type="dxa"/>
          </w:tcPr>
          <w:p w14:paraId="585C38C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Staatsanleihen</w:t>
            </w:r>
          </w:p>
        </w:tc>
        <w:tc>
          <w:tcPr>
            <w:tcW w:w="1728" w:type="dxa"/>
          </w:tcPr>
          <w:p w14:paraId="64F9F3D7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μ₁, σ₁, D_Gov</w:t>
            </w:r>
          </w:p>
        </w:tc>
        <w:tc>
          <w:tcPr>
            <w:tcW w:w="1728" w:type="dxa"/>
          </w:tcPr>
          <w:p w14:paraId="640C73F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Bond-Modell mit Duration</w:t>
            </w:r>
          </w:p>
        </w:tc>
      </w:tr>
      <w:tr w:rsidR="00AF6424" w14:paraId="7281007F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0A5F6A" w14:textId="77777777" w:rsidR="00AF6424" w:rsidRDefault="001D12CA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DFB218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CorpBonds</w:t>
            </w:r>
          </w:p>
        </w:tc>
        <w:tc>
          <w:tcPr>
            <w:tcW w:w="1728" w:type="dxa"/>
          </w:tcPr>
          <w:p w14:paraId="6641FE7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Unternehmensanleihen</w:t>
            </w:r>
          </w:p>
        </w:tc>
        <w:tc>
          <w:tcPr>
            <w:tcW w:w="1728" w:type="dxa"/>
          </w:tcPr>
          <w:p w14:paraId="0CCC5E4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μ₂, σ₂, D_Corp, s_c</w:t>
            </w:r>
          </w:p>
        </w:tc>
        <w:tc>
          <w:tcPr>
            <w:tcW w:w="1728" w:type="dxa"/>
          </w:tcPr>
          <w:p w14:paraId="17494FA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Inkl. Credit Spread und Default</w:t>
            </w:r>
          </w:p>
        </w:tc>
      </w:tr>
      <w:tr w:rsidR="00AF6424" w14:paraId="0FD560E6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FCF1A2" w14:textId="77777777" w:rsidR="00AF6424" w:rsidRDefault="001D12CA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57CECA7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Equities</w:t>
            </w:r>
          </w:p>
        </w:tc>
        <w:tc>
          <w:tcPr>
            <w:tcW w:w="1728" w:type="dxa"/>
          </w:tcPr>
          <w:p w14:paraId="3339FF5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Aktien</w:t>
            </w:r>
          </w:p>
        </w:tc>
        <w:tc>
          <w:tcPr>
            <w:tcW w:w="1728" w:type="dxa"/>
          </w:tcPr>
          <w:p w14:paraId="53046FD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μ₃, σ₃, ν₃</w:t>
            </w:r>
          </w:p>
        </w:tc>
        <w:tc>
          <w:tcPr>
            <w:tcW w:w="1728" w:type="dxa"/>
          </w:tcPr>
          <w:p w14:paraId="6C4435E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Log-Normal mit optionalem Fat Tail</w:t>
            </w:r>
          </w:p>
        </w:tc>
      </w:tr>
      <w:tr w:rsidR="00AF6424" w14:paraId="4CCB50B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F31A05" w14:textId="77777777" w:rsidR="00AF6424" w:rsidRDefault="001D12CA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1439E9B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RealEstate</w:t>
            </w:r>
          </w:p>
        </w:tc>
        <w:tc>
          <w:tcPr>
            <w:tcW w:w="1728" w:type="dxa"/>
          </w:tcPr>
          <w:p w14:paraId="0CC7D84B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Immobilien</w:t>
            </w:r>
          </w:p>
        </w:tc>
        <w:tc>
          <w:tcPr>
            <w:tcW w:w="1728" w:type="dxa"/>
          </w:tcPr>
          <w:p w14:paraId="69C15B4F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μ₄, σ₄, ν₄</w:t>
            </w:r>
          </w:p>
        </w:tc>
        <w:tc>
          <w:tcPr>
            <w:tcW w:w="1728" w:type="dxa"/>
          </w:tcPr>
          <w:p w14:paraId="39D8CA0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Log-Normal Rendite</w:t>
            </w:r>
          </w:p>
        </w:tc>
      </w:tr>
      <w:tr w:rsidR="00AF6424" w14:paraId="55AC74DA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E3BAEB" w14:textId="77777777" w:rsidR="00AF6424" w:rsidRDefault="001D12CA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7186A5A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Alternatives</w:t>
            </w:r>
          </w:p>
        </w:tc>
        <w:tc>
          <w:tcPr>
            <w:tcW w:w="1728" w:type="dxa"/>
          </w:tcPr>
          <w:p w14:paraId="558EFC05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Infrastruktur</w:t>
            </w:r>
          </w:p>
        </w:tc>
        <w:tc>
          <w:tcPr>
            <w:tcW w:w="1728" w:type="dxa"/>
          </w:tcPr>
          <w:p w14:paraId="696736BD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μ₅, σ₅, D_Alt, s_a</w:t>
            </w:r>
          </w:p>
        </w:tc>
        <w:tc>
          <w:tcPr>
            <w:tcW w:w="1728" w:type="dxa"/>
          </w:tcPr>
          <w:p w14:paraId="37ABD238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Bond-Modell (Infrastructure Debt)</w:t>
            </w:r>
          </w:p>
        </w:tc>
      </w:tr>
    </w:tbl>
    <w:p w14:paraId="540BA61C" w14:textId="77777777" w:rsidR="00AF6424" w:rsidRDefault="00AF6424"/>
    <w:p w14:paraId="5DF074FC" w14:textId="77777777" w:rsidR="00AF6424" w:rsidRDefault="001D12CA">
      <w:pPr>
        <w:pStyle w:val="Heading2"/>
      </w:pPr>
      <w:r>
        <w:t>Korrelationsmatrix</w:t>
      </w:r>
    </w:p>
    <w:p w14:paraId="6CC4C83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 xml:space="preserve">Die Abhängigkeitsstruktur wird nur noch zwischen den drei stochastisch frei modellierten Faktoren — Basiszins (InterestRate), Aktien (Equities) und Immobilien (RealEstate) — über eine 3×3-Korrelationsmatrix </w:t>
      </w:r>
      <w:r>
        <w:t>Σ</w:t>
      </w:r>
      <w:r w:rsidRPr="003C2E6B">
        <w:rPr>
          <w:lang w:val="de-CH"/>
        </w:rPr>
        <w:t xml:space="preserve"> abgebildet. Die Renditen der Anleihen (Staats-, Unternehmens- und Infrastrukturanleihen) werden nicht über die Korrelationsmatrix erzeugt, sondern vollständig aus dem Bond-Modell (Coupon, Duration-Effekt, Pull-to-Par, Default) abgeleitet. Ihre Abhängigkeit von den übrigen Märkten entsteht damit indirekt über den gemeinsamen Basiszins r1_t. Die Cholesky-Zerlegung L der 3×3-Matrix wird vorab berechnet, sodass </w:t>
      </w:r>
      <w:r>
        <w:t>Σ</w:t>
      </w:r>
      <w:r w:rsidRPr="003C2E6B">
        <w:rPr>
          <w:lang w:val="de-CH"/>
        </w:rPr>
        <w:t xml:space="preserve"> = L · L</w:t>
      </w:r>
      <w:r>
        <w:t>ᵀ</w:t>
      </w:r>
      <w:r w:rsidRPr="003C2E6B">
        <w:rPr>
          <w:lang w:val="de-CH"/>
        </w:rPr>
        <w:t>:</w:t>
      </w:r>
    </w:p>
    <w:p w14:paraId="544158DE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Σ = L · Lᵀ,    wobei L = cholesky(Σ)</w:t>
      </w:r>
      <w:r>
        <w:rPr>
          <w:color w:val="646464"/>
          <w:sz w:val="18"/>
        </w:rPr>
        <w:t xml:space="preserve">    (Cholesky)</w:t>
      </w:r>
    </w:p>
    <w:p w14:paraId="69FB1EBA" w14:textId="77777777" w:rsidR="00AF6424" w:rsidRDefault="001D12CA">
      <w:r>
        <w:br w:type="page"/>
      </w:r>
    </w:p>
    <w:p w14:paraId="61D6BCDB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3. Simulation korrelierter Renditen</w:t>
      </w:r>
    </w:p>
    <w:p w14:paraId="0617FDF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simulate_all_returns()</w:t>
      </w:r>
    </w:p>
    <w:p w14:paraId="6177CA5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Renditesimulation erfolgt in mehreren Schritten, um korrelierte Fat-Tail-Verteilungen zu erzeugen. Der Ansatz basiert auf einer Gaussian Copula mit optionaler Student-t Marginaltransformation.</w:t>
      </w:r>
    </w:p>
    <w:p w14:paraId="4B9A8056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Schritt 1: Korrelierte Standardnormalverteilungen</w:t>
      </w:r>
    </w:p>
    <w:p w14:paraId="013A527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Für jeden Zeitpunkt t ∈ {1, ..., T} wird ein Vektor Z_t aus unabhängigen Standard-Normalverteilungen für die drei freien Faktoren (Zins, Aktien, Immobilien) erzeugt und mittels der Cholesky-Matrix L korreliert. Die Bond-Renditen werden anschliessend separat im Bond-Modell berechnet:</w:t>
      </w:r>
    </w:p>
    <w:p w14:paraId="35795B72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Z_t ~ N(0, I_n),    Z_t ∈ ℝ³</w:t>
      </w:r>
    </w:p>
    <w:p w14:paraId="0BB5E635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X_t = Z_t · L</w:t>
      </w:r>
      <w:r>
        <w:rPr>
          <w:rFonts w:ascii="Cambria Math" w:hAnsi="Cambria Math"/>
          <w:i/>
          <w:sz w:val="22"/>
        </w:rPr>
        <w:t>ᵀ</w:t>
      </w:r>
      <w:r w:rsidRPr="003C2E6B">
        <w:rPr>
          <w:rFonts w:ascii="Cambria Math" w:hAnsi="Cambria Math"/>
          <w:i/>
          <w:sz w:val="22"/>
          <w:lang w:val="de-CH"/>
        </w:rPr>
        <w:t xml:space="preserve">,    X_t ~ N(0, </w:t>
      </w:r>
      <w:r>
        <w:rPr>
          <w:rFonts w:ascii="Cambria Math" w:hAnsi="Cambria Math"/>
          <w:i/>
          <w:sz w:val="22"/>
        </w:rPr>
        <w:t>Σ</w:t>
      </w:r>
      <w:r w:rsidRPr="003C2E6B">
        <w:rPr>
          <w:rFonts w:ascii="Cambria Math" w:hAnsi="Cambria Math"/>
          <w:i/>
          <w:sz w:val="22"/>
          <w:lang w:val="de-CH"/>
        </w:rPr>
        <w:t>)</w:t>
      </w:r>
    </w:p>
    <w:p w14:paraId="5C4D2A43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Schritt 2: Transformation zu Fat Tails (Gaussian Copula)</w:t>
      </w:r>
    </w:p>
    <w:p w14:paraId="175B3039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 xml:space="preserve">Falls für eine Anlageklasse i Freiheitsgrade </w:t>
      </w:r>
      <w:r>
        <w:t>ν</w:t>
      </w:r>
      <w:r w:rsidRPr="003C2E6B">
        <w:rPr>
          <w:lang w:val="de-CH"/>
        </w:rPr>
        <w:t>_i &lt; 100 definiert sind, wird die korrelierte Normalverteilung über den Copula-Ansatz in eine Student-t-Verteilung transformiert:</w:t>
      </w:r>
    </w:p>
    <w:p w14:paraId="2055B30E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u_i = </w:t>
      </w:r>
      <w:r>
        <w:rPr>
          <w:rFonts w:ascii="Cambria Math" w:hAnsi="Cambria Math"/>
          <w:i/>
          <w:sz w:val="22"/>
        </w:rPr>
        <w:t>Φ</w:t>
      </w:r>
      <w:r w:rsidRPr="003C2E6B">
        <w:rPr>
          <w:rFonts w:ascii="Cambria Math" w:hAnsi="Cambria Math"/>
          <w:i/>
          <w:sz w:val="22"/>
          <w:lang w:val="de-CH"/>
        </w:rPr>
        <w:t>(X_{t,i})                     → Transformation zu Uniform(0,1)</w:t>
      </w:r>
    </w:p>
    <w:p w14:paraId="12C2EA58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X'_{t,i} = t⁻¹_{</w:t>
      </w:r>
      <w:r>
        <w:rPr>
          <w:rFonts w:ascii="Cambria Math" w:hAnsi="Cambria Math"/>
          <w:i/>
          <w:sz w:val="22"/>
        </w:rPr>
        <w:t>ν</w:t>
      </w:r>
      <w:r w:rsidRPr="003C2E6B">
        <w:rPr>
          <w:rFonts w:ascii="Cambria Math" w:hAnsi="Cambria Math"/>
          <w:i/>
          <w:sz w:val="22"/>
          <w:lang w:val="de-CH"/>
        </w:rPr>
        <w:t>_i}(u_i) · √[(</w:t>
      </w:r>
      <w:r>
        <w:rPr>
          <w:rFonts w:ascii="Cambria Math" w:hAnsi="Cambria Math"/>
          <w:i/>
          <w:sz w:val="22"/>
        </w:rPr>
        <w:t>ν</w:t>
      </w:r>
      <w:r w:rsidRPr="003C2E6B">
        <w:rPr>
          <w:rFonts w:ascii="Cambria Math" w:hAnsi="Cambria Math"/>
          <w:i/>
          <w:sz w:val="22"/>
          <w:lang w:val="de-CH"/>
        </w:rPr>
        <w:t xml:space="preserve">_i - 2) / </w:t>
      </w:r>
      <w:r>
        <w:rPr>
          <w:rFonts w:ascii="Cambria Math" w:hAnsi="Cambria Math"/>
          <w:i/>
          <w:sz w:val="22"/>
        </w:rPr>
        <w:t>ν</w:t>
      </w:r>
      <w:r w:rsidRPr="003C2E6B">
        <w:rPr>
          <w:rFonts w:ascii="Cambria Math" w:hAnsi="Cambria Math"/>
          <w:i/>
          <w:sz w:val="22"/>
          <w:lang w:val="de-CH"/>
        </w:rPr>
        <w:t>_i]    → Inverse CDF der t-Verteilung</w:t>
      </w:r>
    </w:p>
    <w:p w14:paraId="5AA4E5AB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Skalierungsfaktor √[(</w:t>
      </w:r>
      <w:r>
        <w:t>ν</w:t>
      </w:r>
      <w:r w:rsidRPr="003C2E6B">
        <w:rPr>
          <w:lang w:val="de-CH"/>
        </w:rPr>
        <w:t>-2)/</w:t>
      </w:r>
      <w:r>
        <w:t>ν</w:t>
      </w:r>
      <w:r w:rsidRPr="003C2E6B">
        <w:rPr>
          <w:lang w:val="de-CH"/>
        </w:rPr>
        <w:t xml:space="preserve">] stellt sicher, dass die transformierte Variable Varianz 1 hat. Kleinere </w:t>
      </w:r>
      <w:r>
        <w:t>ν</w:t>
      </w:r>
      <w:r w:rsidRPr="003C2E6B">
        <w:rPr>
          <w:lang w:val="de-CH"/>
        </w:rPr>
        <w:t>-Werte erzeugen dickere Tails (mehr Extremereignisse).</w:t>
      </w:r>
    </w:p>
    <w:p w14:paraId="030BB7B4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Schritt 3: Log-Renditen mit Drift-Korrektur</w:t>
      </w:r>
    </w:p>
    <w:p w14:paraId="73931B0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Aus den korrelierten (ggf. fat-tailed) Zufallsvariablen werden die Log-Renditen berechnet:</w:t>
      </w:r>
    </w:p>
    <w:p w14:paraId="6D81B76F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ln(1 + r_{i,t}) = (μ_i - σ_i²/2) + σ_i · X'_{t,i}</w:t>
      </w:r>
    </w:p>
    <w:p w14:paraId="24671BE1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r_{i,t} = exp[ln(1 + r_{i,t})] - 1</w:t>
      </w:r>
    </w:p>
    <w:p w14:paraId="22A558A3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Drift-Korrektur -</w:t>
      </w:r>
      <w:r>
        <w:t>σ</w:t>
      </w:r>
      <w:r w:rsidRPr="003C2E6B">
        <w:rPr>
          <w:lang w:val="de-CH"/>
        </w:rPr>
        <w:t>²/2 (Jensen's Inequality Correction) stellt sicher, dass E[exp(</w:t>
      </w:r>
      <w:r>
        <w:t>σ</w:t>
      </w:r>
      <w:r w:rsidRPr="003C2E6B">
        <w:rPr>
          <w:lang w:val="de-CH"/>
        </w:rPr>
        <w:t xml:space="preserve">X)] korrekt den erwarteten Drift </w:t>
      </w:r>
      <w:r>
        <w:t>μ</w:t>
      </w:r>
      <w:r w:rsidRPr="003C2E6B">
        <w:rPr>
          <w:lang w:val="de-CH"/>
        </w:rPr>
        <w:t>_i ergibt.</w:t>
      </w:r>
    </w:p>
    <w:p w14:paraId="3C462D26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6B3ECCAA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4. Bond-Renditemodell</w:t>
      </w:r>
    </w:p>
    <w:p w14:paraId="633E88F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Das Modell verwendet ein realistisches Bond-Modell für Staatsanleihen (Gov), Unternehmensanleihen (Corp) und Infrastructure Debt (Alt). Die Gesamtrendite setzt sich aus vier Komponenten zusammen.</w:t>
      </w:r>
    </w:p>
    <w:p w14:paraId="711A868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Bond-Renditen werden ausschliesslich über dieses Modell bestimmt und nicht aus der Korrelationsmatrix gezogen. Der gemeinsame Treiber aller Anleihen ist der simulierte Basiszins r1_t, wodurch eine indirekte Korrelation zu den übrigen Anlageklassen entsteht.</w:t>
      </w:r>
    </w:p>
    <w:p w14:paraId="21A919AE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4.1 Zinsstrukturkurve</w:t>
      </w:r>
    </w:p>
    <w:p w14:paraId="6F4AFA4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Marktzins für eine Anlageklasse wird aus dem simulierten Basiszins r1_t, der aktuellen Duration D und der Steigung der Zinsstrukturkurve (Slope) hergeleitet:</w:t>
      </w:r>
    </w:p>
    <w:p w14:paraId="2A6F8BD9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i_Gov(t) = r1_t + D_Gov(t) · Slope</w:t>
      </w:r>
      <w:r>
        <w:rPr>
          <w:color w:val="646464"/>
          <w:sz w:val="18"/>
        </w:rPr>
        <w:t xml:space="preserve">    (Gov Bonds Zins)</w:t>
      </w:r>
    </w:p>
    <w:p w14:paraId="1454BD9B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i_Corp(t) = r1_t + D_Corp(t) · Slope + s_c</w:t>
      </w:r>
      <w:r>
        <w:rPr>
          <w:color w:val="646464"/>
          <w:sz w:val="18"/>
        </w:rPr>
        <w:t xml:space="preserve">    (Corp Bonds Zins)</w:t>
      </w:r>
    </w:p>
    <w:p w14:paraId="11FA9883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i_Alt(t) = r1_t + D_Alt(t) · Slope + s_a</w:t>
      </w:r>
      <w:r w:rsidRPr="003C2E6B">
        <w:rPr>
          <w:color w:val="646464"/>
          <w:sz w:val="18"/>
          <w:lang w:val="de-CH"/>
        </w:rPr>
        <w:t xml:space="preserve">    (Infrastructure Debt Zins)</w:t>
      </w:r>
    </w:p>
    <w:p w14:paraId="55B98BB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Wobei s_c der Credit Spread für Unternehmensanleihen und s_a der Spread für Infrastructure Debt ist.</w:t>
      </w:r>
    </w:p>
    <w:p w14:paraId="4A31D92D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4.2 Coupon-Rendite</w:t>
      </w:r>
    </w:p>
    <w:p w14:paraId="75656A30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Coupon wird bei Kauf fixiert und bleibt bis zur nächsten Neuanlage konstant. Die effektive Coupon-Rendite bezieht sich auf den aktuellen Marktwert (MV), nicht den Par-Wert:</w:t>
      </w:r>
    </w:p>
    <w:p w14:paraId="4EA7A148" w14:textId="77777777" w:rsidR="00AF6424" w:rsidRPr="003C2E6B" w:rsidRDefault="001D12CA">
      <w:pPr>
        <w:spacing w:before="120" w:after="120"/>
        <w:jc w:val="center"/>
        <w:rPr>
          <w:lang w:val="fr-CH"/>
        </w:rPr>
      </w:pPr>
      <w:r w:rsidRPr="003C2E6B">
        <w:rPr>
          <w:rFonts w:ascii="Cambria Math" w:hAnsi="Cambria Math"/>
          <w:i/>
          <w:sz w:val="22"/>
          <w:lang w:val="fr-CH"/>
        </w:rPr>
        <w:t>r_Coupon(t) = C_fix / MV(t)</w:t>
      </w:r>
      <w:r w:rsidRPr="003C2E6B">
        <w:rPr>
          <w:color w:val="646464"/>
          <w:sz w:val="18"/>
          <w:lang w:val="fr-CH"/>
        </w:rPr>
        <w:t xml:space="preserve">    (Coupon-Rendite)</w:t>
      </w:r>
    </w:p>
    <w:p w14:paraId="0FE32C1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Bei einem Discount-Bond (MV &lt; 1) ist die effektive Coupon-Rendite höher als der nominale Coupon, bei einem Premium-Bond (MV &gt; 1) entsprechend niedriger.</w:t>
      </w:r>
    </w:p>
    <w:p w14:paraId="191F152C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4.3 Duration-Effekt (Kursänderung durch Zinsänderung)</w:t>
      </w:r>
    </w:p>
    <w:p w14:paraId="587BEFE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Kursänderung aufgrund von Zinsänderungen wird mittels modifizierter Duration und Konvexität berechnet. Es wird eine Taylor-Approximation 2. Ordnung verwendet:</w:t>
      </w:r>
    </w:p>
    <w:p w14:paraId="25AF7698" w14:textId="77777777" w:rsidR="00AF6424" w:rsidRPr="003C2E6B" w:rsidRDefault="001D12CA">
      <w:pPr>
        <w:spacing w:before="120" w:after="120"/>
        <w:jc w:val="center"/>
        <w:rPr>
          <w:lang w:val="de-CH"/>
        </w:rPr>
      </w:pPr>
      <w:r>
        <w:rPr>
          <w:rFonts w:ascii="Cambria Math" w:hAnsi="Cambria Math"/>
          <w:i/>
          <w:sz w:val="22"/>
        </w:rPr>
        <w:t>Δ</w:t>
      </w:r>
      <w:r w:rsidRPr="003C2E6B">
        <w:rPr>
          <w:rFonts w:ascii="Cambria Math" w:hAnsi="Cambria Math"/>
          <w:i/>
          <w:sz w:val="22"/>
          <w:lang w:val="de-CH"/>
        </w:rPr>
        <w:t>r1 = r1_t - r1_{t-1}</w:t>
      </w:r>
      <w:r w:rsidRPr="003C2E6B">
        <w:rPr>
          <w:color w:val="646464"/>
          <w:sz w:val="18"/>
          <w:lang w:val="de-CH"/>
        </w:rPr>
        <w:t xml:space="preserve">    (Zinsänderung)</w:t>
      </w:r>
    </w:p>
    <w:p w14:paraId="57655A7E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Konvexität = (D² + D) / (1 + i)²</w:t>
      </w:r>
    </w:p>
    <w:p w14:paraId="664D733B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Duration-Komponente = -D · </w:t>
      </w:r>
      <w:r>
        <w:rPr>
          <w:rFonts w:ascii="Cambria Math" w:hAnsi="Cambria Math"/>
          <w:i/>
          <w:sz w:val="22"/>
        </w:rPr>
        <w:t>Δ</w:t>
      </w:r>
      <w:r w:rsidRPr="003C2E6B">
        <w:rPr>
          <w:rFonts w:ascii="Cambria Math" w:hAnsi="Cambria Math"/>
          <w:i/>
          <w:sz w:val="22"/>
          <w:lang w:val="de-CH"/>
        </w:rPr>
        <w:t>r1 / (1 + i)</w:t>
      </w:r>
    </w:p>
    <w:p w14:paraId="444A8802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Konvexitäts-Komponente = 0.5 · Konvexität · (</w:t>
      </w:r>
      <w:r>
        <w:rPr>
          <w:rFonts w:ascii="Cambria Math" w:hAnsi="Cambria Math"/>
          <w:i/>
          <w:sz w:val="22"/>
        </w:rPr>
        <w:t>Δ</w:t>
      </w:r>
      <w:r w:rsidRPr="003C2E6B">
        <w:rPr>
          <w:rFonts w:ascii="Cambria Math" w:hAnsi="Cambria Math"/>
          <w:i/>
          <w:sz w:val="22"/>
          <w:lang w:val="de-CH"/>
        </w:rPr>
        <w:t>r1)²</w:t>
      </w:r>
    </w:p>
    <w:p w14:paraId="7A508BF1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r_Duration(t) = Duration-Komponente + Konvexitäts-Komponente</w:t>
      </w:r>
    </w:p>
    <w:p w14:paraId="7F1586D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Duration-Effekt wird auf [-50%, +50%] begrenzt, um unrealistische Kurssprünge zu vermeiden. Bei steigenden Zinsen (</w:t>
      </w:r>
      <w:r>
        <w:t>Δ</w:t>
      </w:r>
      <w:r w:rsidRPr="003C2E6B">
        <w:rPr>
          <w:lang w:val="de-CH"/>
        </w:rPr>
        <w:t>r1 &gt; 0) sinkt der Bondkurs (negativer Duration-Effekt), bei sinkenden Zinsen steigt er.</w:t>
      </w:r>
    </w:p>
    <w:p w14:paraId="77E40F9F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4.4 Pull-to-Par-Effekt</w:t>
      </w:r>
    </w:p>
    <w:p w14:paraId="03383549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Bond konvergiert linear gegen Par (100%) bei Fälligkeit. Der jährliche Amortisationsbetrag wird additiv zum Marktwert addiert:</w:t>
      </w:r>
    </w:p>
    <w:p w14:paraId="1E60E200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PtP_absolut = (1 - MV) / D_Rest</w:t>
      </w:r>
      <w:r>
        <w:rPr>
          <w:color w:val="646464"/>
          <w:sz w:val="18"/>
        </w:rPr>
        <w:t xml:space="preserve">    (Pull-to-Par)</w:t>
      </w:r>
    </w:p>
    <w:p w14:paraId="05CAE17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Bei einem Discount (MV &lt; 1) ist PtP positiv (Wertsteigerung), bei einem Premium (MV &gt; 1) negativ (Wertverlust). Der Effekt wird auf [-10%, +10%] pro Jahr begrenzt.</w:t>
      </w:r>
    </w:p>
    <w:p w14:paraId="53392777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4.5 Marktwert-Update</w:t>
      </w:r>
    </w:p>
    <w:p w14:paraId="52ABDCC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Marktwert wird in jedem Zeitschritt aktualisiert. Der Duration-Effekt wirkt multiplikativ, Pull-to-Par additiv:</w:t>
      </w:r>
    </w:p>
    <w:p w14:paraId="2641318F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MV_nach_Duration = MV(t) · (1 + r_Duration)</w:t>
      </w:r>
    </w:p>
    <w:p w14:paraId="2E16F312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MV(t+1) = MV_nach_Duration + PtP_absolut</w:t>
      </w:r>
    </w:p>
    <w:p w14:paraId="4177D540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MV(t+1) ∈ [0.5, 1.5]     (Begrenzung)</w:t>
      </w:r>
    </w:p>
    <w:p w14:paraId="2D3CDEAE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4.6 Default-Verlust (nur Corp Bonds &amp; Infrastructure Debt)</w:t>
      </w:r>
    </w:p>
    <w:p w14:paraId="1337784E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Corporate Bonds und Infrastructure Debt haben ein stochastisches Default-Risiko:</w:t>
      </w:r>
    </w:p>
    <w:p w14:paraId="520EF990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Falls U ~ Uniform(0,1) &lt; p_Default :</w:t>
      </w:r>
    </w:p>
    <w:p w14:paraId="2388F01E" w14:textId="77777777" w:rsidR="00AF6424" w:rsidRPr="003C2E6B" w:rsidRDefault="001D12CA">
      <w:pPr>
        <w:spacing w:before="40" w:after="40"/>
        <w:jc w:val="center"/>
        <w:rPr>
          <w:lang w:val="de-CH"/>
        </w:rPr>
      </w:pPr>
      <w:r>
        <w:rPr>
          <w:rFonts w:ascii="Cambria Math" w:hAnsi="Cambria Math"/>
          <w:i/>
          <w:sz w:val="22"/>
        </w:rPr>
        <w:t xml:space="preserve">    </w:t>
      </w:r>
      <w:r w:rsidRPr="003C2E6B">
        <w:rPr>
          <w:rFonts w:ascii="Cambria Math" w:hAnsi="Cambria Math"/>
          <w:i/>
          <w:sz w:val="22"/>
          <w:lang w:val="de-CH"/>
        </w:rPr>
        <w:t>L_Default = Exposure · LGD</w:t>
      </w:r>
    </w:p>
    <w:p w14:paraId="57706A77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Sonst: L_Default = 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1"/>
        <w:gridCol w:w="2877"/>
      </w:tblGrid>
      <w:tr w:rsidR="00AF6424" w14:paraId="02841AEE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14095" w14:textId="77777777" w:rsidR="00AF6424" w:rsidRDefault="001D12CA">
            <w:r>
              <w:rPr>
                <w:sz w:val="18"/>
              </w:rPr>
              <w:t>Variable</w:t>
            </w:r>
          </w:p>
        </w:tc>
        <w:tc>
          <w:tcPr>
            <w:tcW w:w="2880" w:type="dxa"/>
          </w:tcPr>
          <w:p w14:paraId="41075671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</w:t>
            </w:r>
          </w:p>
        </w:tc>
        <w:tc>
          <w:tcPr>
            <w:tcW w:w="2880" w:type="dxa"/>
          </w:tcPr>
          <w:p w14:paraId="518BFD60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:rsidRPr="003C2E6B" w14:paraId="5CBD0D4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9C1C7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p_Default</w:t>
            </w:r>
          </w:p>
        </w:tc>
        <w:tc>
          <w:tcPr>
            <w:tcW w:w="2880" w:type="dxa"/>
          </w:tcPr>
          <w:p w14:paraId="0E5BB44F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6F20E9F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Jährliche Ausfallwahrscheinlichkeit (z.B. 0.3% für Corp, 1.3% für Infra)</w:t>
            </w:r>
          </w:p>
        </w:tc>
      </w:tr>
      <w:tr w:rsidR="00AF6424" w:rsidRPr="003C2E6B" w14:paraId="6D917E62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B29D7A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Exposure</w:t>
            </w:r>
          </w:p>
        </w:tc>
        <w:tc>
          <w:tcPr>
            <w:tcW w:w="2880" w:type="dxa"/>
          </w:tcPr>
          <w:p w14:paraId="6E503EDD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788938E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Anteil des Portfolios, der bei Default betroffen ist (z.B. 2%)</w:t>
            </w:r>
          </w:p>
        </w:tc>
      </w:tr>
      <w:tr w:rsidR="00AF6424" w:rsidRPr="003C2E6B" w14:paraId="25F7E63D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A609A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LGD</w:t>
            </w:r>
          </w:p>
        </w:tc>
        <w:tc>
          <w:tcPr>
            <w:tcW w:w="2880" w:type="dxa"/>
          </w:tcPr>
          <w:p w14:paraId="0048B61C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007F1291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Loss Given Default - Verlustquote bei Ausfall (z.B. 40%)</w:t>
            </w:r>
          </w:p>
        </w:tc>
      </w:tr>
    </w:tbl>
    <w:p w14:paraId="32488A23" w14:textId="77777777" w:rsidR="00AF6424" w:rsidRPr="003C2E6B" w:rsidRDefault="00AF6424">
      <w:pPr>
        <w:rPr>
          <w:lang w:val="de-CH"/>
        </w:rPr>
      </w:pPr>
    </w:p>
    <w:p w14:paraId="23E82161" w14:textId="77777777" w:rsidR="00AF6424" w:rsidRDefault="001D12CA">
      <w:pPr>
        <w:pStyle w:val="Heading2"/>
      </w:pPr>
      <w:r>
        <w:t>4.7 Gesamte Bond-Rendite</w:t>
      </w:r>
    </w:p>
    <w:p w14:paraId="1B5556B7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r_Bond(t) = r_Coupon(t) + (MV(t+1) - MV(t)) / MV(t) - L_Default</w:t>
      </w:r>
      <w:r>
        <w:rPr>
          <w:color w:val="646464"/>
          <w:sz w:val="18"/>
        </w:rPr>
        <w:t xml:space="preserve">    (Total Bond Return)</w:t>
      </w:r>
    </w:p>
    <w:p w14:paraId="33EC611B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Gesamtrendite setzt sich zusammen aus: Coupon-Einkommen + Marktwertänderung (Duration-Effekt + Pull-to-Par) - eventuelle Default-Verluste.</w:t>
      </w:r>
    </w:p>
    <w:p w14:paraId="0E560C3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162092A6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5. Sterblichkeitsmodellierung und Bestandsführung</w:t>
      </w:r>
    </w:p>
    <w:p w14:paraId="7AA6A1E6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5.1 Sterbetafeln (LPP/BVG)</w:t>
      </w:r>
    </w:p>
    <w:p w14:paraId="659DEC3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Sterblichkeit wird basierend auf Schweizer Sterbetafeln (LPP = Loi sur la prévoyance professionnelle / BVG = Bundesgesetz über die berufliche Vorsorge) modelliert. Für jedes Alter x und Geschlecht g wird die einjährige Sterbewahrscheinlichkeit q_x aus der Tafel gelesen:</w:t>
      </w:r>
    </w:p>
    <w:p w14:paraId="767BD6F7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q_x,g = P(Tod im Alter x | Geschlecht g)</w:t>
      </w:r>
      <w:r w:rsidRPr="003C2E6B">
        <w:rPr>
          <w:color w:val="646464"/>
          <w:sz w:val="18"/>
          <w:lang w:val="de-CH"/>
        </w:rPr>
        <w:t xml:space="preserve">    (Sterbewahrscheinlichkeit)</w:t>
      </w:r>
    </w:p>
    <w:p w14:paraId="07F2AB88" w14:textId="77777777" w:rsidR="00AF6424" w:rsidRDefault="001D12CA">
      <w:r>
        <w:t>Funktion: get_qx(age, gender, survival_table)</w:t>
      </w:r>
    </w:p>
    <w:p w14:paraId="03AB462B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Für Alter &gt; 110 oder &lt; 0 wird q_x = 1.0 (sicherer Tod) angenommen.</w:t>
      </w:r>
    </w:p>
    <w:p w14:paraId="5CAF9737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5.2 Vorberechnete Sterblichkeits-Arrays</w:t>
      </w:r>
    </w:p>
    <w:p w14:paraId="574910A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precompute_mortality_arrays() — Für Performance werden die q_x-Werte in NumPy-Arrays vorberechnet (qx_M[age] und qx_F[age]).</w:t>
      </w:r>
    </w:p>
    <w:p w14:paraId="2910407E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5.3 Kumulative Überlebenswahrscheinlichkeiten</w:t>
      </w:r>
    </w:p>
    <w:p w14:paraId="6F86DE3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precompute_survival_probs()</w:t>
      </w:r>
    </w:p>
    <w:p w14:paraId="2408BA6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kumulative Wahrscheinlichkeit, dass eine Person mit Startalter x noch k Jahre überlebt:</w:t>
      </w:r>
    </w:p>
    <w:p w14:paraId="7DE3DF26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ₖp_x = ∏_{j=0}^{k-1} (1 - q_{x+j})</w:t>
      </w:r>
    </w:p>
    <w:p w14:paraId="29F4BDED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₀p_x = 1    (Startwert)</w:t>
      </w:r>
    </w:p>
    <w:p w14:paraId="2D26F029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5.4 Timing-Konvention und Bestandsführung</w:t>
      </w:r>
    </w:p>
    <w:p w14:paraId="49D81E2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Simulation folgt dieser Reihenfolge pro Zeitschritt t:</w:t>
      </w:r>
    </w:p>
    <w:p w14:paraId="030A708E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1. Rentenzahlung: Alle lebenden Rentner erhalten ihre Rente (nachschüssig)</w:t>
      </w:r>
    </w:p>
    <w:p w14:paraId="428CA0A6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2. Sterblichkeitsprüfung: Für jede Person wird mit Wahrscheinlichkeit q_x der Tod simuliert</w:t>
      </w:r>
    </w:p>
    <w:p w14:paraId="27FBC877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3. Witwenrente: Bei Tod eines Verheirateten wird der überlebende Partner als Witwe/r aufgenommen</w:t>
      </w:r>
    </w:p>
    <w:p w14:paraId="014644A4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4. Alterung: Alle Überlebenden werden um 1 Jahr gealtert</w:t>
      </w:r>
    </w:p>
    <w:p w14:paraId="7FC3FF06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5.5 Ehegattenrente (Witwenrente)</w:t>
      </w:r>
    </w:p>
    <w:p w14:paraId="1D1B72E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Stirbt ein verheirateter Rentner, erhält der überlebende Ehepartner eine Witwenrente:</w:t>
      </w:r>
    </w:p>
    <w:p w14:paraId="4113F8AF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R_Witwe = R_initial · α_spouse</w:t>
      </w:r>
      <w:r>
        <w:rPr>
          <w:color w:val="646464"/>
          <w:sz w:val="18"/>
        </w:rPr>
        <w:t xml:space="preserve">    (Witwenrente)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1"/>
        <w:gridCol w:w="2875"/>
      </w:tblGrid>
      <w:tr w:rsidR="00AF6424" w14:paraId="76E61AFE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83993" w14:textId="77777777" w:rsidR="00AF6424" w:rsidRDefault="001D12CA">
            <w:r>
              <w:rPr>
                <w:sz w:val="18"/>
              </w:rPr>
              <w:t>Variable</w:t>
            </w:r>
          </w:p>
        </w:tc>
        <w:tc>
          <w:tcPr>
            <w:tcW w:w="2880" w:type="dxa"/>
          </w:tcPr>
          <w:p w14:paraId="26059ABD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</w:t>
            </w:r>
          </w:p>
        </w:tc>
        <w:tc>
          <w:tcPr>
            <w:tcW w:w="2880" w:type="dxa"/>
          </w:tcPr>
          <w:p w14:paraId="400E1270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:rsidRPr="003C2E6B" w14:paraId="3B86FD70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666F9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R_initial</w:t>
            </w:r>
          </w:p>
        </w:tc>
        <w:tc>
          <w:tcPr>
            <w:tcW w:w="2880" w:type="dxa"/>
          </w:tcPr>
          <w:p w14:paraId="2EC96375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CHF</w:t>
            </w:r>
          </w:p>
        </w:tc>
        <w:tc>
          <w:tcPr>
            <w:tcW w:w="2880" w:type="dxa"/>
          </w:tcPr>
          <w:p w14:paraId="7EF942DC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Ursprüngliche Rente des Verstorbenen (InitialPension)</w:t>
            </w:r>
          </w:p>
        </w:tc>
      </w:tr>
      <w:tr w:rsidR="00AF6424" w14:paraId="486283F2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B593EB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α_spouse</w:t>
            </w:r>
          </w:p>
        </w:tc>
        <w:tc>
          <w:tcPr>
            <w:tcW w:w="2880" w:type="dxa"/>
          </w:tcPr>
          <w:p w14:paraId="04F87D3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4BE918A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Ehegattenrente-Satz (Default: 40% = 0.40)</w:t>
            </w:r>
          </w:p>
        </w:tc>
      </w:tr>
      <w:tr w:rsidR="00AF6424" w:rsidRPr="003C2E6B" w14:paraId="3C3EEFDE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6CC23E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SpouseAgeDiff</w:t>
            </w:r>
          </w:p>
        </w:tc>
        <w:tc>
          <w:tcPr>
            <w:tcW w:w="2880" w:type="dxa"/>
          </w:tcPr>
          <w:p w14:paraId="15648A82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</w:tcPr>
          <w:p w14:paraId="4D2269B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Altersdifferenz zum Partner (Default: M -3, F +3)</w:t>
            </w:r>
          </w:p>
        </w:tc>
      </w:tr>
    </w:tbl>
    <w:p w14:paraId="5584F5AF" w14:textId="77777777" w:rsidR="00AF6424" w:rsidRPr="003C2E6B" w:rsidRDefault="00AF6424">
      <w:pPr>
        <w:rPr>
          <w:lang w:val="de-CH"/>
        </w:rPr>
      </w:pPr>
    </w:p>
    <w:p w14:paraId="68D212D6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5E299AE5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6. Barwertberechnung der Verpflichtungen W(t)</w:t>
      </w:r>
    </w:p>
    <w:p w14:paraId="7D282665" w14:textId="77777777" w:rsidR="00AF6424" w:rsidRDefault="001D12CA">
      <w:r>
        <w:t>Funktion: calculate_liability_barwert_base()</w:t>
      </w:r>
    </w:p>
    <w:p w14:paraId="0855DD6B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6.1 Technischer Zinssatz</w:t>
      </w:r>
    </w:p>
    <w:p w14:paraId="611BF490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technische Zinssatz i_tech wird aus dem Basiszins, der Zinsstruktur und einem Liability-Discount-Spread hergeleitet:</w:t>
      </w:r>
    </w:p>
    <w:p w14:paraId="088215FA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i_tech(t) = max(r1_t + D_tech · Slope + Spread_L,  Floor)</w:t>
      </w:r>
      <w:r>
        <w:rPr>
          <w:color w:val="646464"/>
          <w:sz w:val="18"/>
        </w:rPr>
        <w:t xml:space="preserve">    (Tech. Zins)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0"/>
        <w:gridCol w:w="2878"/>
      </w:tblGrid>
      <w:tr w:rsidR="00AF6424" w14:paraId="3A3DC4D2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91CD40" w14:textId="77777777" w:rsidR="00AF6424" w:rsidRDefault="001D12CA">
            <w:r>
              <w:rPr>
                <w:sz w:val="18"/>
              </w:rPr>
              <w:t>Variable</w:t>
            </w:r>
          </w:p>
        </w:tc>
        <w:tc>
          <w:tcPr>
            <w:tcW w:w="2880" w:type="dxa"/>
          </w:tcPr>
          <w:p w14:paraId="517BB0EB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</w:t>
            </w:r>
          </w:p>
        </w:tc>
        <w:tc>
          <w:tcPr>
            <w:tcW w:w="2880" w:type="dxa"/>
          </w:tcPr>
          <w:p w14:paraId="113F08B5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:rsidRPr="003C2E6B" w14:paraId="605D75F7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4878D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D_tech</w:t>
            </w:r>
          </w:p>
        </w:tc>
        <w:tc>
          <w:tcPr>
            <w:tcW w:w="2880" w:type="dxa"/>
          </w:tcPr>
          <w:p w14:paraId="1EC10F35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6F7115C7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Duration für technischen Zinssatz (TECHNICAL_RATE_DURATION)</w:t>
            </w:r>
          </w:p>
        </w:tc>
      </w:tr>
      <w:tr w:rsidR="00AF6424" w:rsidRPr="003C2E6B" w14:paraId="5839354C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37C8A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Slope</w:t>
            </w:r>
          </w:p>
        </w:tc>
        <w:tc>
          <w:tcPr>
            <w:tcW w:w="2880" w:type="dxa"/>
          </w:tcPr>
          <w:p w14:paraId="5B4DA4F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4CBF0BEC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Steigung der Zinsstrukturkurve (YIELD_CURVE_SLOPE)</w:t>
            </w:r>
          </w:p>
        </w:tc>
      </w:tr>
      <w:tr w:rsidR="00AF6424" w14:paraId="1F30B470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BE9946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Spread_L</w:t>
            </w:r>
          </w:p>
        </w:tc>
        <w:tc>
          <w:tcPr>
            <w:tcW w:w="2880" w:type="dxa"/>
          </w:tcPr>
          <w:p w14:paraId="1C0AE52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6905D10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Liability Discount Spread (LIABILITY_DISCOUNT_SPREAD)</w:t>
            </w:r>
          </w:p>
        </w:tc>
      </w:tr>
      <w:tr w:rsidR="00AF6424" w:rsidRPr="003C2E6B" w14:paraId="5801DC4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6FDB0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Floor</w:t>
            </w:r>
          </w:p>
        </w:tc>
        <w:tc>
          <w:tcPr>
            <w:tcW w:w="2880" w:type="dxa"/>
          </w:tcPr>
          <w:p w14:paraId="17BF09FA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6EE88C6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Mindest-Technischer-Zinssatz (TECHNICAL_RATE_FLOOR)</w:t>
            </w:r>
          </w:p>
        </w:tc>
      </w:tr>
    </w:tbl>
    <w:p w14:paraId="5A6DAE5F" w14:textId="77777777" w:rsidR="00AF6424" w:rsidRPr="003C2E6B" w:rsidRDefault="00AF6424">
      <w:pPr>
        <w:rPr>
          <w:lang w:val="de-CH"/>
        </w:rPr>
      </w:pPr>
    </w:p>
    <w:p w14:paraId="3CC74D07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6.2 Diskontfaktor</w:t>
      </w:r>
    </w:p>
    <w:p w14:paraId="44E2C934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v = 1 / (1 + i_tech)</w:t>
      </w:r>
      <w:r w:rsidRPr="003C2E6B">
        <w:rPr>
          <w:color w:val="646464"/>
          <w:sz w:val="18"/>
          <w:lang w:val="de-CH"/>
        </w:rPr>
        <w:t xml:space="preserve">    (Diskontfaktor)</w:t>
      </w:r>
    </w:p>
    <w:p w14:paraId="4B4DAA8E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6.3 Barwert der eigenen Rente (Leibrentenbarwert)</w:t>
      </w:r>
    </w:p>
    <w:p w14:paraId="7D94DB2E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precompute_annuity_factors()</w:t>
      </w:r>
    </w:p>
    <w:p w14:paraId="52A96C7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Leibrentenbarwertfaktor ä_x gibt den Barwert einer jährlichen Zahlung von 1 CHF an eine Person im Alter x an, solange diese lebt. Die Berechnung erfolgt rekursiv von oben nach unten:</w:t>
      </w:r>
    </w:p>
    <w:p w14:paraId="48B4167C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ä_x = v · p_x · (1 + ä_{x+1})</w:t>
      </w:r>
    </w:p>
    <w:p w14:paraId="3FCF5E6D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ä_{max_age} = 0    (Randbedingung)</w:t>
      </w:r>
    </w:p>
    <w:p w14:paraId="11664B1A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Ausgeschrieben:</w:t>
      </w:r>
    </w:p>
    <w:p w14:paraId="1C5BCD35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ä_x = ∑_{k=1}^{</w:t>
      </w:r>
      <w:r>
        <w:rPr>
          <w:rFonts w:ascii="Cambria Math" w:hAnsi="Cambria Math"/>
          <w:i/>
          <w:sz w:val="22"/>
        </w:rPr>
        <w:t>ω</w:t>
      </w:r>
      <w:r w:rsidRPr="003C2E6B">
        <w:rPr>
          <w:rFonts w:ascii="Cambria Math" w:hAnsi="Cambria Math"/>
          <w:i/>
          <w:sz w:val="22"/>
          <w:lang w:val="de-CH"/>
        </w:rPr>
        <w:t>-x} v</w:t>
      </w:r>
      <w:r>
        <w:rPr>
          <w:rFonts w:ascii="Cambria Math" w:hAnsi="Cambria Math"/>
          <w:i/>
          <w:sz w:val="22"/>
        </w:rPr>
        <w:t>ᵏ</w:t>
      </w:r>
      <w:r w:rsidRPr="003C2E6B">
        <w:rPr>
          <w:rFonts w:ascii="Cambria Math" w:hAnsi="Cambria Math"/>
          <w:i/>
          <w:sz w:val="22"/>
          <w:lang w:val="de-CH"/>
        </w:rPr>
        <w:t xml:space="preserve"> · ₖp_x</w:t>
      </w:r>
      <w:r w:rsidRPr="003C2E6B">
        <w:rPr>
          <w:color w:val="646464"/>
          <w:sz w:val="18"/>
          <w:lang w:val="de-CH"/>
        </w:rPr>
        <w:t xml:space="preserve">    (Leibrentenbarwert)</w:t>
      </w:r>
    </w:p>
    <w:p w14:paraId="08DC3CE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 xml:space="preserve">wobei </w:t>
      </w:r>
      <w:r>
        <w:t>ω</w:t>
      </w:r>
      <w:r w:rsidRPr="003C2E6B">
        <w:rPr>
          <w:lang w:val="de-CH"/>
        </w:rPr>
        <w:t xml:space="preserve"> = 110 (maximales Alter) und ₖp_x die kumulative Überlebenswahrscheinlichkeit ist.</w:t>
      </w:r>
    </w:p>
    <w:p w14:paraId="04192ACF" w14:textId="77777777" w:rsidR="00AF6424" w:rsidRPr="003C2E6B" w:rsidRDefault="00AF6424">
      <w:pPr>
        <w:rPr>
          <w:lang w:val="de-CH"/>
        </w:rPr>
      </w:pPr>
    </w:p>
    <w:p w14:paraId="548C063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Barwert der eigenen Rente für Person i:</w:t>
      </w:r>
    </w:p>
    <w:p w14:paraId="1AD73C9B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BW_eigene(i) = R_i · ä_{x_i,g_i}</w:t>
      </w:r>
      <w:r w:rsidRPr="003C2E6B">
        <w:rPr>
          <w:color w:val="646464"/>
          <w:sz w:val="18"/>
          <w:lang w:val="de-CH"/>
        </w:rPr>
        <w:t xml:space="preserve">    (BW eigene Rente)</w:t>
      </w:r>
    </w:p>
    <w:p w14:paraId="4E3CCADE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wobei R_i die jährliche Rente und x_i, g_i Alter und Geschlecht der Person sind.</w:t>
      </w:r>
    </w:p>
    <w:p w14:paraId="0D3F8835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6.4 Barwert der Ehegattenanwartschaft</w:t>
      </w:r>
    </w:p>
    <w:p w14:paraId="59591FC3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Für verheiratete Rentner wird die Anwartschaft auf eine zukünftige Ehegattenrente berechnet. Dies erfordert eine doppelte Summation über alle möglichen Todeszeitpunkte des Rentners und die bedingte Überlebenswahrscheinlichkeit des Ehepartners:</w:t>
      </w:r>
    </w:p>
    <w:p w14:paraId="4B2452C2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BW_Anwartschaft(i) = R_spouse · ∑_{k=0}^{</w:t>
      </w:r>
      <w:r>
        <w:rPr>
          <w:rFonts w:ascii="Cambria Math" w:hAnsi="Cambria Math"/>
          <w:i/>
          <w:sz w:val="22"/>
        </w:rPr>
        <w:t>ω</w:t>
      </w:r>
      <w:r w:rsidRPr="003C2E6B">
        <w:rPr>
          <w:rFonts w:ascii="Cambria Math" w:hAnsi="Cambria Math"/>
          <w:i/>
          <w:sz w:val="22"/>
          <w:lang w:val="de-CH"/>
        </w:rPr>
        <w:t>-x} [</w:t>
      </w:r>
    </w:p>
    <w:p w14:paraId="4B87AAED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P(Rentner stirbt in Jahr k)</w:t>
      </w:r>
    </w:p>
    <w:p w14:paraId="2EB526C2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· P(Ehepartner lebt in Jahr k)</w:t>
      </w:r>
    </w:p>
    <w:p w14:paraId="769CA016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· v</w:t>
      </w:r>
      <w:r>
        <w:rPr>
          <w:rFonts w:ascii="Cambria Math" w:hAnsi="Cambria Math"/>
          <w:i/>
          <w:sz w:val="22"/>
        </w:rPr>
        <w:t>ᵏ</w:t>
      </w:r>
      <w:r w:rsidRPr="003C2E6B">
        <w:rPr>
          <w:rFonts w:ascii="Cambria Math" w:hAnsi="Cambria Math"/>
          <w:i/>
          <w:sz w:val="22"/>
          <w:lang w:val="de-CH"/>
        </w:rPr>
        <w:t xml:space="preserve"> · ä_{y+k, g_spouse}</w:t>
      </w:r>
    </w:p>
    <w:p w14:paraId="71B6745C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]</w:t>
      </w:r>
    </w:p>
    <w:p w14:paraId="7F9ADDBC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Wobei:</w:t>
      </w:r>
    </w:p>
    <w:p w14:paraId="73398049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P(Rentner stirbt in k) = ₖp_x · q_{x+k}</w:t>
      </w:r>
    </w:p>
    <w:p w14:paraId="7FFB6E9F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P(Ehepartner lebt in k) = ₖ₊₁p_y</w:t>
      </w:r>
    </w:p>
    <w:p w14:paraId="6BCFBE93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y = x + SpouseAgeDiff    (Alter des Ehepartners)</w:t>
      </w:r>
    </w:p>
    <w:p w14:paraId="1BCEEE23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6.5 Gesamte Verpflichtung W(t)</w:t>
      </w:r>
    </w:p>
    <w:p w14:paraId="6C927B5F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W(t) = ∑_{i ∈ Lebende} [BW_eigene(i) + BW_Anwartschaft(i)]</w:t>
      </w:r>
      <w:r w:rsidRPr="003C2E6B">
        <w:rPr>
          <w:color w:val="646464"/>
          <w:sz w:val="18"/>
          <w:lang w:val="de-CH"/>
        </w:rPr>
        <w:t xml:space="preserve">    (Gesamt-Liability)</w:t>
      </w:r>
    </w:p>
    <w:p w14:paraId="4A93D05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Summe läuft über alle lebenden Personen im Bestand (Status ≠ Dead), einschliesslich der bereits verwitweten Personen (die keine eigene Anwartschaft mehr generieren, aber deren eigene Rente im Barwert enthalten ist).</w:t>
      </w:r>
    </w:p>
    <w:p w14:paraId="23AD6C82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4F288035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7. Leibrentenbarwertfaktor — Detailberechnung</w:t>
      </w:r>
    </w:p>
    <w:p w14:paraId="5FCB47F2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7.1 Rekursive Berechnung</w:t>
      </w:r>
    </w:p>
    <w:p w14:paraId="1493EED3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 xml:space="preserve">Die Berechnung erfolgt rückwärts vom Maximalalter </w:t>
      </w:r>
      <w:r>
        <w:t>ω</w:t>
      </w:r>
      <w:r w:rsidRPr="003C2E6B">
        <w:rPr>
          <w:lang w:val="de-CH"/>
        </w:rPr>
        <w:t xml:space="preserve"> = 110 zum Alter 0. Die Verwaltungskosten (Admin Fee) pro Person werden zum Barwert addiert:</w:t>
      </w:r>
    </w:p>
    <w:p w14:paraId="0A3DDB50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ä_</w:t>
      </w:r>
      <w:r>
        <w:rPr>
          <w:rFonts w:ascii="Cambria Math" w:hAnsi="Cambria Math"/>
          <w:i/>
          <w:sz w:val="22"/>
        </w:rPr>
        <w:t>ω</w:t>
      </w:r>
      <w:r w:rsidRPr="003C2E6B">
        <w:rPr>
          <w:rFonts w:ascii="Cambria Math" w:hAnsi="Cambria Math"/>
          <w:i/>
          <w:sz w:val="22"/>
          <w:lang w:val="de-CH"/>
        </w:rPr>
        <w:t xml:space="preserve"> = 0</w:t>
      </w:r>
    </w:p>
    <w:p w14:paraId="02134A8F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ä_x = v · (1 - q_x) · (1 + ä_{x+1})     für x = </w:t>
      </w:r>
      <w:r>
        <w:rPr>
          <w:rFonts w:ascii="Cambria Math" w:hAnsi="Cambria Math"/>
          <w:i/>
          <w:sz w:val="22"/>
        </w:rPr>
        <w:t>ω</w:t>
      </w:r>
      <w:r w:rsidRPr="003C2E6B">
        <w:rPr>
          <w:rFonts w:ascii="Cambria Math" w:hAnsi="Cambria Math"/>
          <w:i/>
          <w:sz w:val="22"/>
          <w:lang w:val="de-CH"/>
        </w:rPr>
        <w:t xml:space="preserve">-1, </w:t>
      </w:r>
      <w:r>
        <w:rPr>
          <w:rFonts w:ascii="Cambria Math" w:hAnsi="Cambria Math"/>
          <w:i/>
          <w:sz w:val="22"/>
        </w:rPr>
        <w:t>ω</w:t>
      </w:r>
      <w:r w:rsidRPr="003C2E6B">
        <w:rPr>
          <w:rFonts w:ascii="Cambria Math" w:hAnsi="Cambria Math"/>
          <w:i/>
          <w:sz w:val="22"/>
          <w:lang w:val="de-CH"/>
        </w:rPr>
        <w:t>-2, ..., 0</w:t>
      </w:r>
    </w:p>
    <w:p w14:paraId="391FEFCB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Diese rekursive Formel ist äquivalent zur direkten Summenformel, aber effizienter zu berechnen (O(n) statt O(n²)).</w:t>
      </w:r>
    </w:p>
    <w:p w14:paraId="193F2028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7.2 Cache-Mechanismus</w:t>
      </w:r>
    </w:p>
    <w:p w14:paraId="25C16E1B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Annuity-Faktoren werden nur neu berechnet, wenn sich der technische Zinssatz signifikant ändert (|i_tech_neu - i_tech_cached| &gt; 0.0001). Dies vermeidet redundante Berechnungen und beschleunigt die Simulation erheblich.</w:t>
      </w:r>
    </w:p>
    <w:p w14:paraId="08A9D7E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76CC8771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8. Duration-Berechnung (Macaulay-Duration der Liabilities)</w:t>
      </w:r>
    </w:p>
    <w:p w14:paraId="1F74E1AE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calculate_liability_duration()</w:t>
      </w:r>
    </w:p>
    <w:p w14:paraId="62028BC7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8.1 Macaulay-Duration — Definition</w:t>
      </w:r>
    </w:p>
    <w:p w14:paraId="16B93AA5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Macaulay-Duration misst die gewichtete mittlere Laufzeit aller zukünftigen Cashflows. Für die Liabilities einer Pensionskasse ist dies der Zeitpunkt, zu dem im Durchschnitt die Verpflichtungen fällig werden.</w:t>
      </w:r>
    </w:p>
    <w:p w14:paraId="5B0B8E40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D_Mac = ∑(k · CF_k · v</w:t>
      </w:r>
      <w:r>
        <w:rPr>
          <w:rFonts w:ascii="Cambria Math" w:hAnsi="Cambria Math"/>
          <w:i/>
          <w:sz w:val="22"/>
        </w:rPr>
        <w:t>ᵏ</w:t>
      </w:r>
      <w:r w:rsidRPr="003C2E6B">
        <w:rPr>
          <w:rFonts w:ascii="Cambria Math" w:hAnsi="Cambria Math"/>
          <w:i/>
          <w:sz w:val="22"/>
          <w:lang w:val="de-CH"/>
        </w:rPr>
        <w:t>) / ∑(CF_k · v</w:t>
      </w:r>
      <w:r>
        <w:rPr>
          <w:rFonts w:ascii="Cambria Math" w:hAnsi="Cambria Math"/>
          <w:i/>
          <w:sz w:val="22"/>
        </w:rPr>
        <w:t>ᵏ</w:t>
      </w:r>
      <w:r w:rsidRPr="003C2E6B">
        <w:rPr>
          <w:rFonts w:ascii="Cambria Math" w:hAnsi="Cambria Math"/>
          <w:i/>
          <w:sz w:val="22"/>
          <w:lang w:val="de-CH"/>
        </w:rPr>
        <w:t>)</w:t>
      </w:r>
      <w:r w:rsidRPr="003C2E6B">
        <w:rPr>
          <w:color w:val="646464"/>
          <w:sz w:val="18"/>
          <w:lang w:val="de-CH"/>
        </w:rPr>
        <w:t xml:space="preserve">    (Macaulay-Duration)</w:t>
      </w:r>
    </w:p>
    <w:p w14:paraId="655D23EF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8.2 Duration pro Versicherten</w:t>
      </w:r>
    </w:p>
    <w:p w14:paraId="41387D3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Für jede Person i wird die individuelle Duration berechnet, die sowohl die eigene Rente als auch die Ehegattenanwartschaft berücksichtigt:</w:t>
      </w:r>
    </w:p>
    <w:p w14:paraId="2F2958D7" w14:textId="77777777" w:rsidR="00AF6424" w:rsidRDefault="001D12CA">
      <w:pPr>
        <w:pStyle w:val="ListBullet"/>
      </w:pPr>
      <w:r>
        <w:t>Eigene Rente:</w:t>
      </w:r>
    </w:p>
    <w:p w14:paraId="6041F51D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PV_eigene(i) = ∑_{k=1}^{ω-x} R_i · ₖp_x · vᵏ</w:t>
      </w:r>
    </w:p>
    <w:p w14:paraId="5D653E89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WT_eigene(i) = ∑_{k=1}^{ω-x} k · R_i · ₖp_x · vᵏ</w:t>
      </w:r>
    </w:p>
    <w:p w14:paraId="101D0848" w14:textId="77777777" w:rsidR="00AF6424" w:rsidRDefault="001D12CA">
      <w:pPr>
        <w:pStyle w:val="ListBullet"/>
      </w:pPr>
      <w:r>
        <w:t>Ehegattenanwartschaft (für verheiratete Aktive):</w:t>
      </w:r>
    </w:p>
    <w:p w14:paraId="44D364F5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PV_spouse(i) = ∑_k ∑_j R_sp · P(Tod in k) · P(Witwe lebt j) · v^{k+j}</w:t>
      </w:r>
    </w:p>
    <w:p w14:paraId="7CD4EAAF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WT_spouse(i) = ∑_k ∑_j (k+j) · R_sp · P(Tod in k) · P(Witwe lebt j) · v^{k+j}</w:t>
      </w:r>
    </w:p>
    <w:p w14:paraId="0F3C3A0E" w14:textId="77777777" w:rsidR="00AF6424" w:rsidRDefault="001D12CA">
      <w:r>
        <w:t>Individuelle Duration:</w:t>
      </w:r>
    </w:p>
    <w:p w14:paraId="148BF5F1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D_i = (WT_eigene(i) + WT_spouse(i)) / (PV_eigene(i) + PV_spouse(i))</w:t>
      </w:r>
      <w:r>
        <w:rPr>
          <w:color w:val="646464"/>
          <w:sz w:val="18"/>
        </w:rPr>
        <w:t xml:space="preserve">    (Duration Person i)</w:t>
      </w:r>
    </w:p>
    <w:p w14:paraId="5866E3A2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8.3 Portfolio-gewichtete Gesamt-Duration</w:t>
      </w:r>
    </w:p>
    <w:p w14:paraId="7E37A9D2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D_Liab = ∑(PV_i · D_i) / ∑(PV_i)</w:t>
      </w:r>
      <w:r w:rsidRPr="003C2E6B">
        <w:rPr>
          <w:color w:val="646464"/>
          <w:sz w:val="18"/>
          <w:lang w:val="de-CH"/>
        </w:rPr>
        <w:t xml:space="preserve">    (Gesamt-Duration)</w:t>
      </w:r>
    </w:p>
    <w:p w14:paraId="387AD3A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Gesamt-Duration wird barwertgewichtet berechnet: Personen mit höheren Verpflichtungen haben einen grösseren Einfluss auf die Gesamt-Duration.</w:t>
      </w:r>
    </w:p>
    <w:p w14:paraId="5B176D63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8.4 Berechnungsintervall</w:t>
      </w:r>
    </w:p>
    <w:p w14:paraId="2CCC4B2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Liability-Duration wird standardmässig alle 5 Jahre exakt berechnet. In den Zwischenjahren wird sie um 1 pro Jahr approximiert (Duration sinkt, da der Bestand altert). Im Liability-Matching-Modus wird sie jährlich berechnet.</w:t>
      </w:r>
    </w:p>
    <w:p w14:paraId="346AF480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06329F3B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9. Duration-Management und Cash Flow Matching</w:t>
      </w:r>
    </w:p>
    <w:p w14:paraId="5F134DE8" w14:textId="77777777" w:rsidR="00AF6424" w:rsidRDefault="001D12CA">
      <w:r>
        <w:t>Funktion: get_duration_for_mode()</w:t>
      </w:r>
    </w:p>
    <w:p w14:paraId="02A0B552" w14:textId="77777777" w:rsidR="00AF6424" w:rsidRDefault="001D12CA">
      <w:pPr>
        <w:pStyle w:val="Heading2"/>
      </w:pPr>
      <w:r>
        <w:t>9.1 Duration-Modi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AF6424" w14:paraId="3042AA03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58BDD0" w14:textId="77777777" w:rsidR="00AF6424" w:rsidRDefault="001D12CA">
            <w:r>
              <w:rPr>
                <w:sz w:val="18"/>
              </w:rPr>
              <w:t>Modus</w:t>
            </w:r>
          </w:p>
        </w:tc>
        <w:tc>
          <w:tcPr>
            <w:tcW w:w="2880" w:type="dxa"/>
          </w:tcPr>
          <w:p w14:paraId="6976C927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Verhalten</w:t>
            </w:r>
          </w:p>
        </w:tc>
        <w:tc>
          <w:tcPr>
            <w:tcW w:w="2880" w:type="dxa"/>
          </w:tcPr>
          <w:p w14:paraId="0D0FBFED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Formel</w:t>
            </w:r>
          </w:p>
        </w:tc>
      </w:tr>
      <w:tr w:rsidR="00AF6424" w14:paraId="0C32F3BA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0F070" w14:textId="77777777" w:rsidR="00AF6424" w:rsidRDefault="001D12CA">
            <w:r>
              <w:rPr>
                <w:sz w:val="18"/>
              </w:rPr>
              <w:t>fixed</w:t>
            </w:r>
          </w:p>
        </w:tc>
        <w:tc>
          <w:tcPr>
            <w:tcW w:w="2880" w:type="dxa"/>
          </w:tcPr>
          <w:p w14:paraId="5594A6C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Duration sinkt jährlich um 1</w:t>
            </w:r>
          </w:p>
        </w:tc>
        <w:tc>
          <w:tcPr>
            <w:tcW w:w="2880" w:type="dxa"/>
          </w:tcPr>
          <w:p w14:paraId="42CEA23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D(t+1) = max(0, D(t) - 1)</w:t>
            </w:r>
          </w:p>
        </w:tc>
      </w:tr>
      <w:tr w:rsidR="00AF6424" w:rsidRPr="003C2E6B" w14:paraId="1F35ED61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CD9D3" w14:textId="77777777" w:rsidR="00AF6424" w:rsidRDefault="001D12CA">
            <w:r>
              <w:rPr>
                <w:sz w:val="18"/>
              </w:rPr>
              <w:t>fixed_reset</w:t>
            </w:r>
          </w:p>
        </w:tc>
        <w:tc>
          <w:tcPr>
            <w:tcW w:w="2880" w:type="dxa"/>
          </w:tcPr>
          <w:p w14:paraId="7CFD306A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Wie fixed, aber periodischer Reset</w:t>
            </w:r>
          </w:p>
        </w:tc>
        <w:tc>
          <w:tcPr>
            <w:tcW w:w="2880" w:type="dxa"/>
          </w:tcPr>
          <w:p w14:paraId="18375EA0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D(t+1) = D_init  wenn (t+1) mod Interval = 0</w:t>
            </w:r>
          </w:p>
        </w:tc>
      </w:tr>
      <w:tr w:rsidR="00AF6424" w14:paraId="5BCD4C3A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06020" w14:textId="77777777" w:rsidR="00AF6424" w:rsidRDefault="001D12CA">
            <w:r>
              <w:rPr>
                <w:sz w:val="18"/>
              </w:rPr>
              <w:t>liability_matching</w:t>
            </w:r>
          </w:p>
        </w:tc>
        <w:tc>
          <w:tcPr>
            <w:tcW w:w="2880" w:type="dxa"/>
          </w:tcPr>
          <w:p w14:paraId="24D4AD2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Duration = Liability-Duration (jährlich)</w:t>
            </w:r>
          </w:p>
        </w:tc>
        <w:tc>
          <w:tcPr>
            <w:tcW w:w="2880" w:type="dxa"/>
          </w:tcPr>
          <w:p w14:paraId="0E047370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D(t) = D_Liab(t)</w:t>
            </w:r>
          </w:p>
        </w:tc>
      </w:tr>
      <w:tr w:rsidR="00AF6424" w14:paraId="35399561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24447" w14:textId="77777777" w:rsidR="00AF6424" w:rsidRDefault="001D12CA">
            <w:r>
              <w:rPr>
                <w:sz w:val="18"/>
              </w:rPr>
              <w:t>cashflow_matching</w:t>
            </w:r>
          </w:p>
        </w:tc>
        <w:tc>
          <w:tcPr>
            <w:tcW w:w="2880" w:type="dxa"/>
          </w:tcPr>
          <w:p w14:paraId="023257A0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Gewichtete Duration der CFM-Tranchen</w:t>
            </w:r>
          </w:p>
        </w:tc>
        <w:tc>
          <w:tcPr>
            <w:tcW w:w="2880" w:type="dxa"/>
          </w:tcPr>
          <w:p w14:paraId="6058441A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D(t) = ∑(D_k · w_k) / ∑(w_k)</w:t>
            </w:r>
          </w:p>
        </w:tc>
      </w:tr>
    </w:tbl>
    <w:p w14:paraId="7D248559" w14:textId="77777777" w:rsidR="00AF6424" w:rsidRDefault="00AF6424"/>
    <w:p w14:paraId="7D1CA2BC" w14:textId="77777777" w:rsidR="00AF6424" w:rsidRDefault="001D12CA">
      <w:pPr>
        <w:pStyle w:val="Heading2"/>
      </w:pPr>
      <w:r>
        <w:t>9.2 Cash Flow Matching (CFM)</w:t>
      </w:r>
    </w:p>
    <w:p w14:paraId="4E9C0CCB" w14:textId="77777777" w:rsidR="00AF6424" w:rsidRDefault="001D12CA">
      <w:r>
        <w:t>Funktion: calculate_expected_cashflows(), calculate_cfm_tranches()</w:t>
      </w:r>
    </w:p>
    <w:p w14:paraId="53A3A362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Beim Cash Flow Matching werden die erwarteten zukünftigen Rentenzahlungen berechnet und mit Bond-Tranchen dedizierter Laufzeiten abgedeckt:</w:t>
      </w:r>
    </w:p>
    <w:p w14:paraId="47BFC60F" w14:textId="77777777" w:rsidR="00AF6424" w:rsidRDefault="001D12CA">
      <w:pPr>
        <w:pStyle w:val="ListBullet"/>
      </w:pPr>
      <w:r>
        <w:t>Schritt 1: Erwartete Cashflows berechnen</w:t>
      </w:r>
    </w:p>
    <w:p w14:paraId="231E1706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E[CF_k] = ∑_i (R_i + Fee) · ₖp_{x_i} + E[CF_spouse,k]</w:t>
      </w:r>
      <w:r>
        <w:rPr>
          <w:color w:val="646464"/>
          <w:sz w:val="18"/>
        </w:rPr>
        <w:t xml:space="preserve">    (Erwartete Cashflows)</w:t>
      </w:r>
    </w:p>
    <w:p w14:paraId="54661865" w14:textId="77777777" w:rsidR="00AF6424" w:rsidRDefault="001D12CA">
      <w:pPr>
        <w:pStyle w:val="ListBullet"/>
      </w:pPr>
      <w:r>
        <w:t>Schritt 2: Barwerte der Cashflows</w:t>
      </w:r>
    </w:p>
    <w:p w14:paraId="6BC2C503" w14:textId="77777777" w:rsidR="00AF6424" w:rsidRDefault="001D12CA">
      <w:pPr>
        <w:spacing w:before="120" w:after="120"/>
        <w:jc w:val="center"/>
      </w:pPr>
      <w:r>
        <w:rPr>
          <w:rFonts w:ascii="Cambria Math" w:hAnsi="Cambria Math"/>
          <w:i/>
          <w:sz w:val="22"/>
        </w:rPr>
        <w:t>PV_k = E[CF_k] / (1 + d)ᵏ</w:t>
      </w:r>
      <w:r>
        <w:rPr>
          <w:color w:val="646464"/>
          <w:sz w:val="18"/>
        </w:rPr>
        <w:t xml:space="preserve">    (Barwert Cashflow)</w:t>
      </w:r>
    </w:p>
    <w:p w14:paraId="2A0CFAA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wobei d = r1_erwartet + Slope · 10 (mindestens 1%).</w:t>
      </w:r>
    </w:p>
    <w:p w14:paraId="4EF7B3C0" w14:textId="77777777" w:rsidR="00AF6424" w:rsidRDefault="001D12CA">
      <w:pPr>
        <w:pStyle w:val="ListBullet"/>
      </w:pPr>
      <w:r>
        <w:t>Schritt 3: Gewichtung der Tranchen</w:t>
      </w:r>
    </w:p>
    <w:p w14:paraId="0FB7AE9C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w_k = PV_k / ∑ PV_j</w:t>
      </w:r>
      <w:r w:rsidRPr="003C2E6B">
        <w:rPr>
          <w:color w:val="646464"/>
          <w:sz w:val="18"/>
          <w:lang w:val="de-CH"/>
        </w:rPr>
        <w:t xml:space="preserve">    (Tranchen-Gewichte)</w:t>
      </w:r>
    </w:p>
    <w:p w14:paraId="14B252B1" w14:textId="77777777" w:rsidR="00AF6424" w:rsidRDefault="001D12CA">
      <w:pPr>
        <w:pStyle w:val="ListBullet"/>
      </w:pPr>
      <w:r>
        <w:t>Schritt 4: Bond-Beträge pro Tranche</w:t>
      </w:r>
    </w:p>
    <w:p w14:paraId="181B16BC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V_k = w_k · V_Bond_Portfolio</w:t>
      </w:r>
      <w:r w:rsidRPr="003C2E6B">
        <w:rPr>
          <w:color w:val="646464"/>
          <w:sz w:val="18"/>
          <w:lang w:val="de-CH"/>
        </w:rPr>
        <w:t xml:space="preserve">    (Tranchen-Beträge)</w:t>
      </w:r>
    </w:p>
    <w:p w14:paraId="6243FA3E" w14:textId="77777777" w:rsidR="00AF6424" w:rsidRDefault="001D12CA">
      <w:pPr>
        <w:pStyle w:val="Heading2"/>
      </w:pPr>
      <w:r>
        <w:t>9.3 CFM-Coupon-Berechnung</w:t>
      </w:r>
    </w:p>
    <w:p w14:paraId="64E41575" w14:textId="77777777" w:rsidR="00AF6424" w:rsidRDefault="001D12CA">
      <w:r>
        <w:t>Funktion: get_cfm_coupon_rate()</w:t>
      </w:r>
    </w:p>
    <w:p w14:paraId="1D1809CA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gewichtete durchschnittliche Coupon des CFM-Portfolios basiert auf den bei Kauf (t=0) fixierten Coupons der einzelnen Tranchen:</w:t>
      </w:r>
    </w:p>
    <w:p w14:paraId="3E3C4D85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C_CFM(t) = ∑_{k&gt;t} [C_k · w_k] / ∑_{k&gt;t} w_k</w:t>
      </w:r>
      <w:r w:rsidRPr="003C2E6B">
        <w:rPr>
          <w:color w:val="646464"/>
          <w:sz w:val="18"/>
          <w:lang w:val="de-CH"/>
        </w:rPr>
        <w:t xml:space="preserve">    (CFM-Coupon)</w:t>
      </w:r>
    </w:p>
    <w:p w14:paraId="2A76B79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wobei C_k = r1_initial + D_k · Slope + Spread der Coupon der Tranche k ist.</w:t>
      </w:r>
    </w:p>
    <w:p w14:paraId="276CFDC2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1B4FCB47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10. Vermögensentwicklung und Deckungsgrad</w:t>
      </w:r>
    </w:p>
    <w:p w14:paraId="5F36276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run_monte_carlo_path_full() — Abschnitt D</w:t>
      </w:r>
    </w:p>
    <w:p w14:paraId="3B936920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10.1 Portfolio-Rendite</w:t>
      </w:r>
    </w:p>
    <w:p w14:paraId="2134B30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Gesamtrendite des Portfolios ist die gewichtete Summe der Einzelrenditen:</w:t>
      </w:r>
    </w:p>
    <w:p w14:paraId="7DC45161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r_port(t) = w_Gov · r_Gov(t) + w_Corp · r_Corp(t) + w_Eq · r_Eq(t) + w_RE · r_RE(t) + w_Alt · r_Alt(t)</w:t>
      </w:r>
      <w:r w:rsidRPr="003C2E6B">
        <w:rPr>
          <w:color w:val="646464"/>
          <w:sz w:val="18"/>
          <w:lang w:val="de-CH"/>
        </w:rPr>
        <w:t xml:space="preserve">    (Portfolio-Rendite)</w:t>
      </w:r>
    </w:p>
    <w:p w14:paraId="6F72E78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Hinweis: w_InterestRate = 0 (kein direktes Investment in den Basiszins).</w:t>
      </w:r>
    </w:p>
    <w:p w14:paraId="26291876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10.2 Mean Reversion für Aktien (optional)</w:t>
      </w:r>
    </w:p>
    <w:p w14:paraId="119C286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Bei aktivierter Mean Reversion wird nach starken kumulierten Verlusten ein zusätzlicher positiver Drift hinzugefügt:</w:t>
      </w:r>
    </w:p>
    <w:p w14:paraId="2EC7DB54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CumReturn_Eq(t) = ∏_{s=1}^{t} (1 + r_Eq(s)) - 1</w:t>
      </w:r>
    </w:p>
    <w:p w14:paraId="4435F76A" w14:textId="77777777" w:rsidR="00AF6424" w:rsidRPr="003C2E6B" w:rsidRDefault="001D12CA">
      <w:pPr>
        <w:spacing w:before="40" w:after="40"/>
        <w:jc w:val="center"/>
        <w:rPr>
          <w:lang w:val="fr-CH"/>
        </w:rPr>
      </w:pPr>
      <w:r w:rsidRPr="003C2E6B">
        <w:rPr>
          <w:rFonts w:ascii="Cambria Math" w:hAnsi="Cambria Math"/>
          <w:i/>
          <w:sz w:val="22"/>
          <w:lang w:val="fr-CH"/>
        </w:rPr>
        <w:t xml:space="preserve">ExpReturn_Eq(t) = (1 + </w:t>
      </w:r>
      <w:r>
        <w:rPr>
          <w:rFonts w:ascii="Cambria Math" w:hAnsi="Cambria Math"/>
          <w:i/>
          <w:sz w:val="22"/>
        </w:rPr>
        <w:t>μ</w:t>
      </w:r>
      <w:r w:rsidRPr="003C2E6B">
        <w:rPr>
          <w:rFonts w:ascii="Cambria Math" w:hAnsi="Cambria Math"/>
          <w:i/>
          <w:sz w:val="22"/>
          <w:lang w:val="fr-CH"/>
        </w:rPr>
        <w:t>_LT)^t - 1</w:t>
      </w:r>
    </w:p>
    <w:p w14:paraId="65616570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Shortfall(t) = CumReturn_Eq(t) - ExpReturn_Eq(t)</w:t>
      </w:r>
    </w:p>
    <w:p w14:paraId="647D61E9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Falls Shortfall &lt; Threshold:</w:t>
      </w:r>
    </w:p>
    <w:p w14:paraId="39221AE3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 xml:space="preserve">    Adj = min(-Strength · Shortfall, 0.15)</w:t>
      </w:r>
    </w:p>
    <w:p w14:paraId="6C6E37E0" w14:textId="77777777" w:rsidR="00AF6424" w:rsidRPr="003C2E6B" w:rsidRDefault="001D12CA">
      <w:pPr>
        <w:spacing w:before="40" w:after="40"/>
        <w:jc w:val="center"/>
        <w:rPr>
          <w:lang w:val="fr-CH"/>
        </w:rPr>
      </w:pPr>
      <w:r>
        <w:rPr>
          <w:rFonts w:ascii="Cambria Math" w:hAnsi="Cambria Math"/>
          <w:i/>
          <w:sz w:val="22"/>
        </w:rPr>
        <w:t xml:space="preserve">    </w:t>
      </w:r>
      <w:r w:rsidRPr="003C2E6B">
        <w:rPr>
          <w:rFonts w:ascii="Cambria Math" w:hAnsi="Cambria Math"/>
          <w:i/>
          <w:sz w:val="22"/>
          <w:lang w:val="fr-CH"/>
        </w:rPr>
        <w:t>r'_Eq(t) = r_Eq(t) + Adj</w:t>
      </w:r>
    </w:p>
    <w:p w14:paraId="5B627C2B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10.3 Vermögensgleichung</w:t>
      </w:r>
    </w:p>
    <w:p w14:paraId="6C4257C2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V(t) = V(t-1) · (1 + r_port(t)) - CF_Total(t) + Cap_Payout(t)</w:t>
      </w:r>
      <w:r w:rsidRPr="003C2E6B">
        <w:rPr>
          <w:color w:val="646464"/>
          <w:sz w:val="18"/>
          <w:lang w:val="de-CH"/>
        </w:rPr>
        <w:t xml:space="preserve">    (Vermögen)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1"/>
        <w:gridCol w:w="2875"/>
      </w:tblGrid>
      <w:tr w:rsidR="00AF6424" w14:paraId="647E614A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D9B06" w14:textId="77777777" w:rsidR="00AF6424" w:rsidRDefault="001D12CA">
            <w:r>
              <w:rPr>
                <w:sz w:val="18"/>
              </w:rPr>
              <w:t>Variable</w:t>
            </w:r>
          </w:p>
        </w:tc>
        <w:tc>
          <w:tcPr>
            <w:tcW w:w="2880" w:type="dxa"/>
          </w:tcPr>
          <w:p w14:paraId="18A0FE3D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</w:t>
            </w:r>
          </w:p>
        </w:tc>
        <w:tc>
          <w:tcPr>
            <w:tcW w:w="2880" w:type="dxa"/>
          </w:tcPr>
          <w:p w14:paraId="73462174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:rsidRPr="003C2E6B" w14:paraId="0A7EBD58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7415A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V(t)</w:t>
            </w:r>
          </w:p>
        </w:tc>
        <w:tc>
          <w:tcPr>
            <w:tcW w:w="2880" w:type="dxa"/>
          </w:tcPr>
          <w:p w14:paraId="17430200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CHF</w:t>
            </w:r>
          </w:p>
        </w:tc>
        <w:tc>
          <w:tcPr>
            <w:tcW w:w="2880" w:type="dxa"/>
          </w:tcPr>
          <w:p w14:paraId="00B0677C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Vermögen (Assets) am Ende von Jahr t</w:t>
            </w:r>
          </w:p>
        </w:tc>
      </w:tr>
      <w:tr w:rsidR="00AF6424" w:rsidRPr="003C2E6B" w14:paraId="73450CB7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27C69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r_port(t)</w:t>
            </w:r>
          </w:p>
        </w:tc>
        <w:tc>
          <w:tcPr>
            <w:tcW w:w="2880" w:type="dxa"/>
          </w:tcPr>
          <w:p w14:paraId="1ADBAA44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781FB3E3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Gewichtete Portfoliorendite in Jahr t</w:t>
            </w:r>
          </w:p>
        </w:tc>
      </w:tr>
      <w:tr w:rsidR="00AF6424" w:rsidRPr="003C2E6B" w14:paraId="24A32391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5AF0F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CF_Total(t)</w:t>
            </w:r>
          </w:p>
        </w:tc>
        <w:tc>
          <w:tcPr>
            <w:tcW w:w="2880" w:type="dxa"/>
          </w:tcPr>
          <w:p w14:paraId="64199F8C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CHF</w:t>
            </w:r>
          </w:p>
        </w:tc>
        <w:tc>
          <w:tcPr>
            <w:tcW w:w="2880" w:type="dxa"/>
          </w:tcPr>
          <w:p w14:paraId="460ABA8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Gesamte Cashflows = Renten + Verwaltungskosten + Sonder-Rente</w:t>
            </w:r>
          </w:p>
        </w:tc>
      </w:tr>
      <w:tr w:rsidR="00AF6424" w:rsidRPr="003C2E6B" w14:paraId="0CFB6138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82694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Cap_Payout(t)</w:t>
            </w:r>
          </w:p>
        </w:tc>
        <w:tc>
          <w:tcPr>
            <w:tcW w:w="2880" w:type="dxa"/>
          </w:tcPr>
          <w:p w14:paraId="650CB86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CHF</w:t>
            </w:r>
          </w:p>
        </w:tc>
        <w:tc>
          <w:tcPr>
            <w:tcW w:w="2880" w:type="dxa"/>
          </w:tcPr>
          <w:p w14:paraId="340A5F6B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Auszahlung aus Interest Rate Cap (falls aktiv)</w:t>
            </w:r>
          </w:p>
        </w:tc>
      </w:tr>
    </w:tbl>
    <w:p w14:paraId="22CD508D" w14:textId="77777777" w:rsidR="00AF6424" w:rsidRPr="003C2E6B" w:rsidRDefault="00AF6424">
      <w:pPr>
        <w:rPr>
          <w:lang w:val="de-CH"/>
        </w:rPr>
      </w:pPr>
    </w:p>
    <w:p w14:paraId="3997F555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10.4 Deckungsgrad (Funding Ratio)</w:t>
      </w:r>
    </w:p>
    <w:p w14:paraId="15AB9BFE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DG(t) = V(t) / W(t)     falls W(t) &gt; 0</w:t>
      </w:r>
    </w:p>
    <w:p w14:paraId="738C1824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DG(t) = 2.0             falls W(t) = 0 und V(t) &gt; 0</w:t>
      </w:r>
    </w:p>
    <w:p w14:paraId="6087181C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DG(t) = 0.0             sonst</w:t>
      </w:r>
    </w:p>
    <w:p w14:paraId="39B4CDE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Der Deckungsgrad ist die zentrale Kennzahl der Simulation. Ein DG &lt; 100% bedeutet Unterdeckung, ein DG &lt; 80% gilt als kritisch (Default-Schwelle).</w:t>
      </w:r>
    </w:p>
    <w:p w14:paraId="684BE7B0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10.5 Initialer Barwert und Startkapital</w:t>
      </w:r>
    </w:p>
    <w:p w14:paraId="430443CC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calculate_liability_barwert_initial()</w:t>
      </w:r>
    </w:p>
    <w:p w14:paraId="15A9C26D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i_tech,0 = r1_erwartet + D_tech · Slope + Spread_L</w:t>
      </w:r>
    </w:p>
    <w:p w14:paraId="2C9496DB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W(0) = Barwert(Bestand, i_tech,0)</w:t>
      </w:r>
    </w:p>
    <w:p w14:paraId="5B6C1F6E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V(0) = W(0) · (1 + GRR)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1"/>
        <w:gridCol w:w="2877"/>
      </w:tblGrid>
      <w:tr w:rsidR="00AF6424" w14:paraId="467A40E5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EB0ED" w14:textId="77777777" w:rsidR="00AF6424" w:rsidRDefault="001D12CA">
            <w:r>
              <w:rPr>
                <w:sz w:val="18"/>
              </w:rPr>
              <w:t>Variable</w:t>
            </w:r>
          </w:p>
        </w:tc>
        <w:tc>
          <w:tcPr>
            <w:tcW w:w="2880" w:type="dxa"/>
          </w:tcPr>
          <w:p w14:paraId="0ED65881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</w:t>
            </w:r>
          </w:p>
        </w:tc>
        <w:tc>
          <w:tcPr>
            <w:tcW w:w="2880" w:type="dxa"/>
          </w:tcPr>
          <w:p w14:paraId="500E0FA0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14:paraId="46317A76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86DE0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GRR</w:t>
            </w:r>
          </w:p>
        </w:tc>
        <w:tc>
          <w:tcPr>
            <w:tcW w:w="2880" w:type="dxa"/>
          </w:tcPr>
          <w:p w14:paraId="533C1EAA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44713600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General Reserve Rate (Wertschwankungsreserve)</w:t>
            </w:r>
          </w:p>
        </w:tc>
      </w:tr>
      <w:tr w:rsidR="00AF6424" w:rsidRPr="003C2E6B" w14:paraId="4C4C1824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3E040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DG(0)</w:t>
            </w:r>
          </w:p>
        </w:tc>
        <w:tc>
          <w:tcPr>
            <w:tcW w:w="2880" w:type="dxa"/>
          </w:tcPr>
          <w:p w14:paraId="282ED9D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286881E6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= 1 + GRR (Start-Deckungsgrad, z.B. 1.05 = 105%)</w:t>
            </w:r>
          </w:p>
        </w:tc>
      </w:tr>
    </w:tbl>
    <w:p w14:paraId="1E46F0C7" w14:textId="77777777" w:rsidR="00AF6424" w:rsidRPr="003C2E6B" w:rsidRDefault="00AF6424">
      <w:pPr>
        <w:rPr>
          <w:lang w:val="de-CH"/>
        </w:rPr>
      </w:pPr>
    </w:p>
    <w:p w14:paraId="228FB1A6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7D9EFF59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11. Spezialfunktionen</w:t>
      </w:r>
    </w:p>
    <w:p w14:paraId="57B6F590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11.1 Interest Rate Cap</w:t>
      </w:r>
    </w:p>
    <w:p w14:paraId="20F77573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Ein Interest Rate Cap schützt gegen steigende Zinsen. Die Prämie wird am Anfang bezahlt und reduziert das Startkapital:</w:t>
      </w:r>
    </w:p>
    <w:p w14:paraId="506171FA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Notional = V(0) · (w_Gov + w_Corp)</w:t>
      </w:r>
    </w:p>
    <w:p w14:paraId="455E5C50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Prämie = Notional · Premium_Rate</w:t>
      </w:r>
    </w:p>
    <w:p w14:paraId="50083065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V(0)_eff = V(0) - Prämie</w:t>
      </w:r>
    </w:p>
    <w:p w14:paraId="65356988" w14:textId="77777777" w:rsidR="00AF6424" w:rsidRPr="003C2E6B" w:rsidRDefault="00AF6424">
      <w:pPr>
        <w:spacing w:before="40" w:after="40"/>
        <w:jc w:val="center"/>
        <w:rPr>
          <w:lang w:val="de-CH"/>
        </w:rPr>
      </w:pPr>
    </w:p>
    <w:p w14:paraId="4D1E7440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Falls r1_t &gt; r1_0 + Strike und t &lt; Cap_Duration:</w:t>
      </w:r>
    </w:p>
    <w:p w14:paraId="245EA008" w14:textId="77777777" w:rsidR="00AF6424" w:rsidRDefault="001D12CA">
      <w:pPr>
        <w:spacing w:before="40" w:after="40"/>
        <w:jc w:val="center"/>
      </w:pPr>
      <w:r w:rsidRPr="003C2E6B">
        <w:rPr>
          <w:rFonts w:ascii="Cambria Math" w:hAnsi="Cambria Math"/>
          <w:i/>
          <w:sz w:val="22"/>
          <w:lang w:val="de-CH"/>
        </w:rPr>
        <w:t xml:space="preserve">    </w:t>
      </w:r>
      <w:r>
        <w:rPr>
          <w:rFonts w:ascii="Cambria Math" w:hAnsi="Cambria Math"/>
          <w:i/>
          <w:sz w:val="22"/>
        </w:rPr>
        <w:t>Payout = (r1_t - Strike_Level) · V(t-1) · (w_Gov + w_Corp)</w:t>
      </w:r>
    </w:p>
    <w:p w14:paraId="5D2E1225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11.2 Sonder-Rente (Special Pension Payout)</w:t>
      </w:r>
    </w:p>
    <w:p w14:paraId="4B7AFAF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Bei Überdeckung über einem Schwellwert wird eine einmalige Sonder-Rente ausgeschüttet, um den Deckungsgrad auf ein Ziel-Niveau zu senken:</w:t>
      </w:r>
    </w:p>
    <w:p w14:paraId="47FADAA7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Falls DG(t) &gt; DG_Threshold:</w:t>
      </w:r>
    </w:p>
    <w:p w14:paraId="7DA31B58" w14:textId="77777777" w:rsidR="00AF6424" w:rsidRDefault="001D12CA"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 xml:space="preserve">    V_target = W(t) · DG_Target</w:t>
      </w:r>
    </w:p>
    <w:p w14:paraId="755D07A3" w14:textId="77777777" w:rsidR="00AF6424" w:rsidRPr="003C2E6B" w:rsidRDefault="001D12CA">
      <w:pPr>
        <w:spacing w:before="40" w:after="40"/>
        <w:jc w:val="center"/>
        <w:rPr>
          <w:lang w:val="fr-CH"/>
        </w:rPr>
      </w:pPr>
      <w:r>
        <w:rPr>
          <w:rFonts w:ascii="Cambria Math" w:hAnsi="Cambria Math"/>
          <w:i/>
          <w:sz w:val="22"/>
        </w:rPr>
        <w:t xml:space="preserve">    </w:t>
      </w:r>
      <w:r w:rsidRPr="003C2E6B">
        <w:rPr>
          <w:rFonts w:ascii="Cambria Math" w:hAnsi="Cambria Math"/>
          <w:i/>
          <w:sz w:val="22"/>
          <w:lang w:val="fr-CH"/>
        </w:rPr>
        <w:t>Payout = max(0, V(t) - V_target)</w:t>
      </w:r>
    </w:p>
    <w:p w14:paraId="0CFADE0C" w14:textId="77777777" w:rsidR="00AF6424" w:rsidRPr="003C2E6B" w:rsidRDefault="001D12CA">
      <w:pPr>
        <w:spacing w:before="40" w:after="40"/>
        <w:jc w:val="center"/>
        <w:rPr>
          <w:lang w:val="fr-CH"/>
        </w:rPr>
      </w:pPr>
      <w:r w:rsidRPr="003C2E6B">
        <w:rPr>
          <w:rFonts w:ascii="Cambria Math" w:hAnsi="Cambria Math"/>
          <w:i/>
          <w:sz w:val="22"/>
          <w:lang w:val="fr-CH"/>
        </w:rPr>
        <w:t xml:space="preserve">    V(t)_neu = V(t) - Payout</w:t>
      </w:r>
    </w:p>
    <w:p w14:paraId="0F252025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11.3 Sammelstiftung-Modus</w:t>
      </w:r>
    </w:p>
    <w:p w14:paraId="1E4EDE3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Im Sammelstiftung-Modus wird alle X Jahre ein neuer Rentnerbestand (identisch zum initialen Bestand) hinzugefügt, sofern der Deckungsgrad &gt; 100%:</w:t>
      </w:r>
    </w:p>
    <w:p w14:paraId="52B0D035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Falls (t+1) mod Interval = 0 und V(t) &gt; W(t):</w:t>
      </w:r>
    </w:p>
    <w:p w14:paraId="6430595E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W_neu = Barwert(neuer Bestand, i_tech)</w:t>
      </w:r>
    </w:p>
    <w:p w14:paraId="2DE15C5E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V_neu = W_neu · (1 + GRR)</w:t>
      </w:r>
    </w:p>
    <w:p w14:paraId="39A1473C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W(t) = W(t) + W_neu</w:t>
      </w:r>
    </w:p>
    <w:p w14:paraId="7B368E67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    V(t) = V(t) + V_neu</w:t>
      </w:r>
    </w:p>
    <w:p w14:paraId="7701FBCD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2225E761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12. Risikometriken und Optimierung</w:t>
      </w:r>
    </w:p>
    <w:p w14:paraId="232A2A1D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12.1 Risikometriken</w:t>
      </w:r>
    </w:p>
    <w:p w14:paraId="239E6504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Funktion: calculate_risk_metrics()</w:t>
      </w:r>
    </w:p>
    <w:p w14:paraId="0E961310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P(Unterdeckung) = |{Pfade mit min(DG) &lt; 80%}| / N_Pfade</w:t>
      </w:r>
    </w:p>
    <w:p w14:paraId="2E6600AA" w14:textId="77777777" w:rsidR="00AF6424" w:rsidRPr="003C2E6B" w:rsidRDefault="001D12CA">
      <w:pPr>
        <w:spacing w:before="40" w:after="4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>P(Default) = |{Pfade mit min(V_t) ≤ 0}| / N_Pfade</w:t>
      </w:r>
    </w:p>
    <w:p w14:paraId="1A3447E9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Für jeden Unterdeckungs- oder Default-Event werden die Ursachen analysiert (Aktiencrash, Zinssenkung, Zinsanstieg, Corporate Defaults, Liability-Explosion).</w:t>
      </w:r>
    </w:p>
    <w:p w14:paraId="62B77A6D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12.2 Zielfunktion der Optimierung</w:t>
      </w:r>
    </w:p>
    <w:p w14:paraId="33E09E0F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Datei: optimize_alm_beta.py</w:t>
      </w:r>
    </w:p>
    <w:p w14:paraId="4B1C85F5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Optimierung minimiert eine gewichtete Kombination der Risikometriken:</w:t>
      </w:r>
    </w:p>
    <w:p w14:paraId="204BE00C" w14:textId="77777777" w:rsidR="00AF6424" w:rsidRPr="003C2E6B" w:rsidRDefault="001D12CA">
      <w:pPr>
        <w:spacing w:before="120" w:after="120"/>
        <w:jc w:val="center"/>
        <w:rPr>
          <w:lang w:val="de-CH"/>
        </w:rPr>
      </w:pPr>
      <w:r w:rsidRPr="003C2E6B">
        <w:rPr>
          <w:rFonts w:ascii="Cambria Math" w:hAnsi="Cambria Math"/>
          <w:i/>
          <w:sz w:val="22"/>
          <w:lang w:val="de-CH"/>
        </w:rPr>
        <w:t xml:space="preserve">Objective = </w:t>
      </w:r>
      <w:r>
        <w:rPr>
          <w:rFonts w:ascii="Cambria Math" w:hAnsi="Cambria Math"/>
          <w:i/>
          <w:sz w:val="22"/>
        </w:rPr>
        <w:t>α</w:t>
      </w:r>
      <w:r w:rsidRPr="003C2E6B">
        <w:rPr>
          <w:rFonts w:ascii="Cambria Math" w:hAnsi="Cambria Math"/>
          <w:i/>
          <w:sz w:val="22"/>
          <w:lang w:val="de-CH"/>
        </w:rPr>
        <w:t xml:space="preserve"> · P(Unterdeckung) + </w:t>
      </w:r>
      <w:r>
        <w:rPr>
          <w:rFonts w:ascii="Cambria Math" w:hAnsi="Cambria Math"/>
          <w:i/>
          <w:sz w:val="22"/>
        </w:rPr>
        <w:t>β</w:t>
      </w:r>
      <w:r w:rsidRPr="003C2E6B">
        <w:rPr>
          <w:rFonts w:ascii="Cambria Math" w:hAnsi="Cambria Math"/>
          <w:i/>
          <w:sz w:val="22"/>
          <w:lang w:val="de-CH"/>
        </w:rPr>
        <w:t xml:space="preserve"> · P(Default) + </w:t>
      </w:r>
      <w:r>
        <w:rPr>
          <w:rFonts w:ascii="Cambria Math" w:hAnsi="Cambria Math"/>
          <w:i/>
          <w:sz w:val="22"/>
        </w:rPr>
        <w:t>γ</w:t>
      </w:r>
      <w:r w:rsidRPr="003C2E6B">
        <w:rPr>
          <w:rFonts w:ascii="Cambria Math" w:hAnsi="Cambria Math"/>
          <w:i/>
          <w:sz w:val="22"/>
          <w:lang w:val="de-CH"/>
        </w:rPr>
        <w:t xml:space="preserve"> · E[Shortfall]</w:t>
      </w:r>
      <w:r w:rsidRPr="003C2E6B">
        <w:rPr>
          <w:color w:val="646464"/>
          <w:sz w:val="18"/>
          <w:lang w:val="de-CH"/>
        </w:rPr>
        <w:t xml:space="preserve">    (Zielfunktion)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AF6424" w14:paraId="4E11672F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EF03F" w14:textId="77777777" w:rsidR="00AF6424" w:rsidRDefault="001D12CA">
            <w:r>
              <w:rPr>
                <w:sz w:val="18"/>
              </w:rPr>
              <w:t>Variable</w:t>
            </w:r>
          </w:p>
        </w:tc>
        <w:tc>
          <w:tcPr>
            <w:tcW w:w="2880" w:type="dxa"/>
          </w:tcPr>
          <w:p w14:paraId="18B36A18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</w:t>
            </w:r>
          </w:p>
        </w:tc>
        <w:tc>
          <w:tcPr>
            <w:tcW w:w="2880" w:type="dxa"/>
          </w:tcPr>
          <w:p w14:paraId="35F9DFF4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</w:tr>
      <w:tr w:rsidR="00AF6424" w14:paraId="27B4821F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06439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α</w:t>
            </w:r>
          </w:p>
        </w:tc>
        <w:tc>
          <w:tcPr>
            <w:tcW w:w="2880" w:type="dxa"/>
          </w:tcPr>
          <w:p w14:paraId="660192A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656325F8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Gewicht für Unterdeckung (Default: 1.0)</w:t>
            </w:r>
          </w:p>
        </w:tc>
      </w:tr>
      <w:tr w:rsidR="00AF6424" w14:paraId="31A7FFC3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0AFBC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β</w:t>
            </w:r>
          </w:p>
        </w:tc>
        <w:tc>
          <w:tcPr>
            <w:tcW w:w="2880" w:type="dxa"/>
          </w:tcPr>
          <w:p w14:paraId="76929C48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71825FF4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Gewicht für Default (Default: 5.0)</w:t>
            </w:r>
          </w:p>
        </w:tc>
      </w:tr>
      <w:tr w:rsidR="00AF6424" w:rsidRPr="003C2E6B" w14:paraId="0473436F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0BB9E1" w14:textId="77777777" w:rsidR="00AF6424" w:rsidRDefault="001D12CA">
            <w:r>
              <w:rPr>
                <w:rFonts w:ascii="Cambria Math" w:hAnsi="Cambria Math"/>
                <w:i/>
                <w:sz w:val="18"/>
              </w:rPr>
              <w:t>γ</w:t>
            </w:r>
          </w:p>
        </w:tc>
        <w:tc>
          <w:tcPr>
            <w:tcW w:w="2880" w:type="dxa"/>
          </w:tcPr>
          <w:p w14:paraId="7DE69EA3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360D25F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8"/>
                <w:lang w:val="de-CH"/>
              </w:rPr>
              <w:t>Gewicht für erwarteten Shortfall (Default: 0.00001)</w:t>
            </w:r>
          </w:p>
        </w:tc>
      </w:tr>
    </w:tbl>
    <w:p w14:paraId="54EEA049" w14:textId="77777777" w:rsidR="00AF6424" w:rsidRPr="003C2E6B" w:rsidRDefault="00AF6424">
      <w:pPr>
        <w:rPr>
          <w:lang w:val="de-CH"/>
        </w:rPr>
      </w:pPr>
    </w:p>
    <w:p w14:paraId="6187FBBD" w14:textId="77777777" w:rsidR="00AF6424" w:rsidRDefault="001D12CA">
      <w:pPr>
        <w:pStyle w:val="Heading2"/>
      </w:pPr>
      <w:r>
        <w:t>12.3 Optimierte Parameter</w:t>
      </w:r>
    </w:p>
    <w:p w14:paraId="38D17F17" w14:textId="77777777" w:rsidR="00AF6424" w:rsidRDefault="001D12CA">
      <w:pPr>
        <w:pStyle w:val="ListBullet"/>
      </w:pPr>
      <w:r>
        <w:t>Asset-Gewichte: w_Gov, w_Corp, w_Eq, w_RE (w_Alt als Residuum)</w:t>
      </w:r>
    </w:p>
    <w:p w14:paraId="580571BE" w14:textId="77777777" w:rsidR="00AF6424" w:rsidRDefault="001D12CA">
      <w:pPr>
        <w:pStyle w:val="ListBullet"/>
      </w:pPr>
      <w:r>
        <w:t>Bond-Durations: D_Gov_initial, D_Corp_initial</w:t>
      </w:r>
    </w:p>
    <w:p w14:paraId="63E95E70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Nebenbedingungen: ∑ w_i = 1, w_i ≥ 0, w_Alt ≤ 25% (Art. 53 BVV2)</w:t>
      </w:r>
    </w:p>
    <w:p w14:paraId="0AD8D56B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3B801E79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13. Systematische Sensitivitätsanalyse (sensitivity_analysis.py)</w:t>
      </w:r>
    </w:p>
    <w:p w14:paraId="3D1DCF1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Das Skript sensitivity_analysis.py erzeugt und simuliert systematisch eine grosse Anzahl von Szenarien, um den Einfluss von Demografie, Asset-Allokation, Duration-Strategie und Sammelstiftungs-Modus auf die Risikokennzahlen zu untersuchen. Jedes Szenario wird als eigene CSV-Datei (sensitivity_scenario_XXXX.csv) exportiert und anschliessend in R ausgewertet.</w:t>
      </w:r>
    </w:p>
    <w:p w14:paraId="3B9D811D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13.1 Variierte Dimensionen</w:t>
      </w:r>
    </w:p>
    <w:p w14:paraId="246F0962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Vier Parameterräume werden kombiniert (kartesisches Produkt aus Populations-Varianten und Strategie-Kombinationen):</w:t>
      </w:r>
    </w:p>
    <w:p w14:paraId="52C7B1E4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A) Rentnerbestand (Demografie): Bestandesgrösse, Durchschnittsalter, Rentenhöhe, Anteil Verheiratete, Ehegattenrente, Altersdifferenz, Frauenanteil.</w:t>
      </w:r>
    </w:p>
    <w:p w14:paraId="520067FF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B) Asset-Allokation: aus Bandbreiten (BVV2-konform) werden via Latin Hypercube Sampling (LHS) gültige Gewichtskombinationen mit Summe = 1.0 erzeugt.</w:t>
      </w:r>
    </w:p>
    <w:p w14:paraId="74A27840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C) Duration-Strategien: kartesisches Produkt der Modi (gov/corp/alt) mal LHS-Stichproben der initialen Durationen.</w:t>
      </w:r>
    </w:p>
    <w:p w14:paraId="17EC2E8E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D) Sammelstiftung: aktiviert/deaktiviert mit konfigurierbarem Intervall.</w:t>
      </w:r>
    </w:p>
    <w:p w14:paraId="5AC2C870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13.2 Funktionsübersicht</w:t>
      </w:r>
    </w:p>
    <w:p w14:paraId="7D905C22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folgende Tabelle fasst die zentralen Funktionen des Skripts zusammen.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3681"/>
        <w:gridCol w:w="2422"/>
      </w:tblGrid>
      <w:tr w:rsidR="00AF6424" w14:paraId="71699584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62B7053" w14:textId="77777777" w:rsidR="00AF6424" w:rsidRDefault="001D12CA">
            <w:r>
              <w:rPr>
                <w:sz w:val="18"/>
              </w:rPr>
              <w:t>Funktion</w:t>
            </w:r>
          </w:p>
        </w:tc>
        <w:tc>
          <w:tcPr>
            <w:tcW w:w="4140" w:type="dxa"/>
          </w:tcPr>
          <w:p w14:paraId="6B80F040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Zweck</w:t>
            </w:r>
          </w:p>
        </w:tc>
        <w:tc>
          <w:tcPr>
            <w:tcW w:w="2700" w:type="dxa"/>
          </w:tcPr>
          <w:p w14:paraId="4C8DA7C2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Outputs</w:t>
            </w:r>
          </w:p>
        </w:tc>
      </w:tr>
      <w:tr w:rsidR="00AF6424" w:rsidRPr="003C2E6B" w14:paraId="1B85F1B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A99D333" w14:textId="77777777" w:rsidR="00AF6424" w:rsidRDefault="001D12CA">
            <w:r>
              <w:rPr>
                <w:rFonts w:ascii="Consolas" w:hAnsi="Consolas"/>
                <w:sz w:val="16"/>
              </w:rPr>
              <w:t>_lhs_sample()</w:t>
            </w:r>
          </w:p>
        </w:tc>
        <w:tc>
          <w:tcPr>
            <w:tcW w:w="4140" w:type="dxa"/>
          </w:tcPr>
          <w:p w14:paraId="7A483B3E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Latin Hypercube Sampling über diskrete Parameter-Grids. Jede Dimension wird in n_samples gleich grosse Schichten (Strata) eingeteilt; pro Stratum wird ein Wert gezogen und die Dimensionen unabhängig permutiert (maximale Spreizung).</w:t>
            </w:r>
          </w:p>
        </w:tc>
        <w:tc>
          <w:tcPr>
            <w:tcW w:w="2700" w:type="dxa"/>
          </w:tcPr>
          <w:p w14:paraId="4015B32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C2E6B">
              <w:rPr>
                <w:sz w:val="16"/>
                <w:lang w:val="fr-CH"/>
              </w:rPr>
              <w:t>Liste von Parameter-Dicts (Populations-Varianten)</w:t>
            </w:r>
          </w:p>
        </w:tc>
      </w:tr>
      <w:tr w:rsidR="00AF6424" w:rsidRPr="003C2E6B" w14:paraId="3FC635AC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C962B67" w14:textId="77777777" w:rsidR="00AF6424" w:rsidRDefault="001D12CA">
            <w:r>
              <w:rPr>
                <w:rFonts w:ascii="Consolas" w:hAnsi="Consolas"/>
                <w:sz w:val="16"/>
              </w:rPr>
              <w:t>_lhs_allocation_sample()</w:t>
            </w:r>
          </w:p>
        </w:tc>
        <w:tc>
          <w:tcPr>
            <w:tcW w:w="4140" w:type="dxa"/>
          </w:tcPr>
          <w:p w14:paraId="280C0448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Erzeugt gültige Asset-Allokationen via LHS in [0,1]^5, skaliert auf die Bandbreiten, normiert auf Summe = 1.0 und behält per Rejection-Sampling nur bandbreitenkonforme Gewichte.</w:t>
            </w:r>
          </w:p>
        </w:tc>
        <w:tc>
          <w:tcPr>
            <w:tcW w:w="2700" w:type="dxa"/>
          </w:tcPr>
          <w:p w14:paraId="700D0D5A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Liste von Gewichts-Tuples (gov, corp, eq, re, alt)</w:t>
            </w:r>
          </w:p>
        </w:tc>
      </w:tr>
      <w:tr w:rsidR="00AF6424" w:rsidRPr="003C2E6B" w14:paraId="1CB3535E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205EA9E" w14:textId="77777777" w:rsidR="00AF6424" w:rsidRDefault="001D12CA">
            <w:r>
              <w:rPr>
                <w:rFonts w:ascii="Consolas" w:hAnsi="Consolas"/>
                <w:sz w:val="16"/>
              </w:rPr>
              <w:t>_lhs_duration_sample()</w:t>
            </w:r>
          </w:p>
        </w:tc>
        <w:tc>
          <w:tcPr>
            <w:tcW w:w="4140" w:type="dxa"/>
          </w:tcPr>
          <w:p w14:paraId="28066EC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Bildet das kartesische Produkt der Duration-Modi (gov/corp/alt) und kombiniert es mit LHS-Stichproben der kontinuierlichen Init-Duration-Bandbreiten.</w:t>
            </w:r>
          </w:p>
        </w:tc>
        <w:tc>
          <w:tcPr>
            <w:tcW w:w="2700" w:type="dxa"/>
          </w:tcPr>
          <w:p w14:paraId="19D5087D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C2E6B">
              <w:rPr>
                <w:sz w:val="16"/>
                <w:lang w:val="fr-CH"/>
              </w:rPr>
              <w:t>Liste von Tuples (Modi + initiale Durationen)</w:t>
            </w:r>
          </w:p>
        </w:tc>
      </w:tr>
      <w:tr w:rsidR="00AF6424" w14:paraId="150C08A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691FA38" w14:textId="77777777" w:rsidR="00AF6424" w:rsidRDefault="001D12CA">
            <w:r>
              <w:rPr>
                <w:rFonts w:ascii="Consolas" w:hAnsi="Consolas"/>
                <w:sz w:val="16"/>
              </w:rPr>
              <w:t>build_scenario_list()</w:t>
            </w:r>
          </w:p>
        </w:tc>
        <w:tc>
          <w:tcPr>
            <w:tcW w:w="4140" w:type="dxa"/>
          </w:tcPr>
          <w:p w14:paraId="4938EB3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C2E6B">
              <w:rPr>
                <w:sz w:val="16"/>
                <w:lang w:val="de-CH"/>
              </w:rPr>
              <w:t xml:space="preserve">Baut die vollständige Szenario-Liste: LHS-Populationsraum (inkl. Referenz-Basisszenario) gekreuzt mit Allokationen, Duration-Strategien und Sammelstiftung. </w:t>
            </w:r>
            <w:r>
              <w:rPr>
                <w:sz w:val="16"/>
              </w:rPr>
              <w:t>Vergibt fortlaufende scenario_id.</w:t>
            </w:r>
          </w:p>
        </w:tc>
        <w:tc>
          <w:tcPr>
            <w:tcW w:w="2700" w:type="dxa"/>
          </w:tcPr>
          <w:p w14:paraId="27A58C8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Liste von Szenario-Dicts</w:t>
            </w:r>
          </w:p>
        </w:tc>
      </w:tr>
      <w:tr w:rsidR="00AF6424" w14:paraId="0500C0B1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9B5D08F" w14:textId="77777777" w:rsidR="00AF6424" w:rsidRDefault="001D12CA">
            <w:r>
              <w:rPr>
                <w:rFonts w:ascii="Consolas" w:hAnsi="Consolas"/>
                <w:sz w:val="16"/>
              </w:rPr>
              <w:t>generate_population_df()</w:t>
            </w:r>
          </w:p>
        </w:tc>
        <w:tc>
          <w:tcPr>
            <w:tcW w:w="4140" w:type="dxa"/>
          </w:tcPr>
          <w:p w14:paraId="1F0EAD28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Generiert einen Rentnerbestand aus den Populations-Parametern (Alter, Geschlecht, Ehestand, Rentenhöhe ~ Normalverteilung mit ca. 35% CV, Ehegatten-Altersdifferenz, Ehegattenrenten-Satz).</w:t>
            </w:r>
          </w:p>
        </w:tc>
        <w:tc>
          <w:tcPr>
            <w:tcW w:w="2700" w:type="dxa"/>
          </w:tcPr>
          <w:p w14:paraId="11159BA5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pandas.DataFrame (Rentnerbestand)</w:t>
            </w:r>
          </w:p>
        </w:tc>
      </w:tr>
      <w:tr w:rsidR="00AF6424" w14:paraId="466D2316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8ECFF2D" w14:textId="77777777" w:rsidR="00AF6424" w:rsidRDefault="001D12CA">
            <w:r>
              <w:rPr>
                <w:rFonts w:ascii="Consolas" w:hAnsi="Consolas"/>
                <w:sz w:val="16"/>
              </w:rPr>
              <w:t>apply_scenario_to_config()</w:t>
            </w:r>
          </w:p>
        </w:tc>
        <w:tc>
          <w:tcPr>
            <w:tcW w:w="4140" w:type="dxa"/>
          </w:tcPr>
          <w:p w14:paraId="07060FA8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Überschreibt die relevanten cfg-Attribute (WEIGHTS, Duration-Modi/-Durationen, Sammelstiftung) für ein einzelnes Szenario vor dem Simulationslauf.</w:t>
            </w:r>
          </w:p>
        </w:tc>
        <w:tc>
          <w:tcPr>
            <w:tcW w:w="2700" w:type="dxa"/>
          </w:tcPr>
          <w:p w14:paraId="0E935D4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  (mutiert cfg in place)</w:t>
            </w:r>
          </w:p>
        </w:tc>
      </w:tr>
      <w:tr w:rsidR="00AF6424" w:rsidRPr="003C2E6B" w14:paraId="155DB632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3E7DDBA" w14:textId="77777777" w:rsidR="00AF6424" w:rsidRDefault="001D12CA">
            <w:r>
              <w:rPr>
                <w:rFonts w:ascii="Consolas" w:hAnsi="Consolas"/>
                <w:sz w:val="16"/>
              </w:rPr>
              <w:t>run_single_scenario()</w:t>
            </w:r>
          </w:p>
        </w:tc>
        <w:tc>
          <w:tcPr>
            <w:tcW w:w="4140" w:type="dxa"/>
          </w:tcPr>
          <w:p w14:paraId="51322780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Führt ein Szenario vollständig aus: Config anpassen (apply_scenario_to_config), Population vorbereiten, W(0)/V(0) berechnen, die parallele Monte-Carlo-Simulation starten, Risikometriken berechnen und die Pfade via export_scenario_csv exportieren.</w:t>
            </w:r>
          </w:p>
        </w:tc>
        <w:tc>
          <w:tcPr>
            <w:tcW w:w="2700" w:type="dxa"/>
          </w:tcPr>
          <w:p w14:paraId="0C2227CE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Dict mit Risikometriken und Metadaten</w:t>
            </w:r>
          </w:p>
        </w:tc>
      </w:tr>
      <w:tr w:rsidR="00AF6424" w:rsidRPr="003C2E6B" w14:paraId="255720F5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7236405" w14:textId="77777777" w:rsidR="00AF6424" w:rsidRDefault="001D12CA">
            <w:r>
              <w:rPr>
                <w:rFonts w:ascii="Consolas" w:hAnsi="Consolas"/>
                <w:sz w:val="16"/>
              </w:rPr>
              <w:t>export_scenario_csv()</w:t>
            </w:r>
          </w:p>
        </w:tc>
        <w:tc>
          <w:tcPr>
            <w:tcW w:w="4140" w:type="dxa"/>
          </w:tcPr>
          <w:p w14:paraId="33C0F513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Exportiert alle MC-Pfade eines Szenarios als CSV (Format analog zu export_all_paths_csv aus main_alm_simulation.py), erweitert um scenario_id und sämtliche Szenario- und Populations-Parameter als konstante Spalten.</w:t>
            </w:r>
          </w:p>
        </w:tc>
        <w:tc>
          <w:tcPr>
            <w:tcW w:w="2700" w:type="dxa"/>
          </w:tcPr>
          <w:p w14:paraId="0C86AAE7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Pfad zur exportierten Szenario-CSV</w:t>
            </w:r>
          </w:p>
        </w:tc>
      </w:tr>
      <w:tr w:rsidR="00AF6424" w14:paraId="6C110CF1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A9823F5" w14:textId="77777777" w:rsidR="00AF6424" w:rsidRDefault="001D12CA">
            <w:r>
              <w:rPr>
                <w:rFonts w:ascii="Consolas" w:hAnsi="Consolas"/>
                <w:sz w:val="16"/>
              </w:rPr>
              <w:t>check_disk_space()</w:t>
            </w:r>
          </w:p>
        </w:tc>
        <w:tc>
          <w:tcPr>
            <w:tcW w:w="4140" w:type="dxa"/>
          </w:tcPr>
          <w:p w14:paraId="59A8366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Prüft freien Speicherplatz und bisher belegte Datenmenge im Ausgabeverzeichnis; signalisiert Abbruch bei Unterschreiten der Limits (min_free_gb / max_disk_gb).</w:t>
            </w:r>
          </w:p>
        </w:tc>
        <w:tc>
          <w:tcPr>
            <w:tcW w:w="2700" w:type="dxa"/>
          </w:tcPr>
          <w:p w14:paraId="253B394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(ok, free_gb, used_gb)</w:t>
            </w:r>
          </w:p>
        </w:tc>
      </w:tr>
      <w:tr w:rsidR="00AF6424" w14:paraId="033D123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52A6393" w14:textId="77777777" w:rsidR="00AF6424" w:rsidRDefault="001D12CA">
            <w:r>
              <w:rPr>
                <w:rFonts w:ascii="Consolas" w:hAnsi="Consolas"/>
                <w:sz w:val="16"/>
              </w:rPr>
              <w:t>format_duration()</w:t>
            </w:r>
          </w:p>
        </w:tc>
        <w:tc>
          <w:tcPr>
            <w:tcW w:w="4140" w:type="dxa"/>
          </w:tcPr>
          <w:p w14:paraId="263AD92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Formatiert eine Dauer in Sekunden in ein lesbares Format (s / min / h min) für die Fortschrittsanzeige.</w:t>
            </w:r>
          </w:p>
        </w:tc>
        <w:tc>
          <w:tcPr>
            <w:tcW w:w="2700" w:type="dxa"/>
          </w:tcPr>
          <w:p w14:paraId="3AA912A5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</w:t>
            </w:r>
          </w:p>
        </w:tc>
      </w:tr>
      <w:tr w:rsidR="00AF6424" w14:paraId="3FE6007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8F1A73E" w14:textId="77777777" w:rsidR="00AF6424" w:rsidRDefault="001D12CA">
            <w:r>
              <w:rPr>
                <w:rFonts w:ascii="Consolas" w:hAnsi="Consolas"/>
                <w:sz w:val="16"/>
              </w:rPr>
              <w:t>load_scenarios_from_file()</w:t>
            </w:r>
          </w:p>
        </w:tc>
        <w:tc>
          <w:tcPr>
            <w:tcW w:w="4140" w:type="dxa"/>
          </w:tcPr>
          <w:p w14:paraId="49A9E3BF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Lädt eine benutzerdefinierte Szenario-Liste aus einer JSON-Datei (Schlüssel 'scenarios' oder direkte Liste).</w:t>
            </w:r>
          </w:p>
        </w:tc>
        <w:tc>
          <w:tcPr>
            <w:tcW w:w="2700" w:type="dxa"/>
          </w:tcPr>
          <w:p w14:paraId="1592E84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Liste von Szenario-Dicts</w:t>
            </w:r>
          </w:p>
        </w:tc>
      </w:tr>
      <w:tr w:rsidR="00AF6424" w14:paraId="45E8FE5C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AC2400" w14:textId="77777777" w:rsidR="00AF6424" w:rsidRDefault="001D12CA">
            <w:r>
              <w:rPr>
                <w:rFonts w:ascii="Consolas" w:hAnsi="Consolas"/>
                <w:sz w:val="16"/>
              </w:rPr>
              <w:t>_signal_handler()</w:t>
            </w:r>
          </w:p>
        </w:tc>
        <w:tc>
          <w:tcPr>
            <w:tcW w:w="4140" w:type="dxa"/>
          </w:tcPr>
          <w:p w14:paraId="67EE073D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Graceful-Shutdown-Handler für Ctrl+C / SIGTERM: schliesst das laufende Szenario ab; bei erneutem Signal sofortiger Abbruch.</w:t>
            </w:r>
          </w:p>
        </w:tc>
        <w:tc>
          <w:tcPr>
            <w:tcW w:w="2700" w:type="dxa"/>
          </w:tcPr>
          <w:p w14:paraId="3198971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  (setzt Abbruch-Flag)</w:t>
            </w:r>
          </w:p>
        </w:tc>
      </w:tr>
      <w:tr w:rsidR="00AF6424" w14:paraId="1547EC6B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672E152" w14:textId="77777777" w:rsidR="00AF6424" w:rsidRDefault="001D12CA">
            <w:r>
              <w:rPr>
                <w:rFonts w:ascii="Consolas" w:hAnsi="Consolas"/>
                <w:sz w:val="16"/>
              </w:rPr>
              <w:t>main()</w:t>
            </w:r>
          </w:p>
        </w:tc>
        <w:tc>
          <w:tcPr>
            <w:tcW w:w="4140" w:type="dxa"/>
          </w:tcPr>
          <w:p w14:paraId="503ACEB8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Einstiegspunkt: parst die Kommandozeilenargumente (n_paths, t_horizon, LHS-Stichproben/Seeds, Speicherlimits, resume, dry_run), baut die Szenarien und steuert die parallele Simulations-Schleife inkl. Resume- und Speicherplatz-Logik.</w:t>
            </w:r>
          </w:p>
        </w:tc>
        <w:tc>
          <w:tcPr>
            <w:tcW w:w="2700" w:type="dxa"/>
          </w:tcPr>
          <w:p w14:paraId="7B19511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  (Skript-Steuerung, CSV-Exporte)</w:t>
            </w:r>
          </w:p>
        </w:tc>
      </w:tr>
    </w:tbl>
    <w:p w14:paraId="03458670" w14:textId="77777777" w:rsidR="00AF6424" w:rsidRDefault="001D12CA">
      <w:pPr>
        <w:pStyle w:val="Heading2"/>
      </w:pPr>
      <w:r>
        <w:t>13.3 Wichtige Kommandozeilen-Optionen</w:t>
      </w:r>
    </w:p>
    <w:p w14:paraId="1D4327B1" w14:textId="77777777" w:rsidR="00AF6424" w:rsidRDefault="001D12CA">
      <w:r>
        <w:t>Steuerung erfolgt über Argumente, u.a.: --n_paths (MC-Pfade je Szenario), --t_horizon, --output_dir, --lhs_samples (Populations-Varianten), --alloc_samples (Allokationen), --dur_samples (Duration-Stichproben), --resume (ab Szenario fortsetzen), --dry_run (nur Szenarien anzeigen), --no_path_export (nur Summary), --max_disk_gb / --min_free_gb (Speicherlimits) und --config (eigene JSON-Szenarien).</w:t>
      </w:r>
    </w:p>
    <w:p w14:paraId="34568333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13.4 Generierung von Zufallsbeständen (rentnerbestand_generator.py)</w:t>
      </w:r>
    </w:p>
    <w:p w14:paraId="75F41A75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Das Hilfsskript rentnerbestand_generator.py erzeugt einen synthetischen Rentnerbestand auf Basis weniger Parameter und speichert ihn als data/rentnerbestand_initial.csv. Pro Person werden Alter (Normalverteilung um einen Mittelwert, begrenzt auf 65–100), Geschlecht (konfigurierbarer Frauenanteil), Zivilstand (verheiratet/ledig/verwitwet), Rentenhöhe (InitialPension, normalverteilt und begrenzt), Ehegatten-Altersdifferenz (geschlechtsabhängig, negativ = Partner jünger), Ehegattenrenten-Satz (SpousePensionRate) sowie Geburtsjahr erzeugt.</w:t>
      </w:r>
    </w:p>
    <w:p w14:paraId="30A8000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Das Skript diente unter anderem der automatisierten Analyse der Cashflow-Sensitivität in Abhängigkeit der Eigenschaften der Rentnerkohorte (z.B. Bestandsgrösse, Durchschnittsalter, Frauenanteil, Anteil Verheiratete, Rentenhöhe und -streuung, Ehegattenrente). In der systematischen Sensitivitätsanalyse (Kap. 13.1–13.2) übernimmt die Funktion generate_population_df() dieselbe Aufgabe parametrisiert pro Szenario.</w:t>
      </w:r>
    </w:p>
    <w:p w14:paraId="3815DA65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14. R-Analysefunktionen (functions.R / functions_parallel.R) — Kurzübersicht</w:t>
      </w:r>
    </w:p>
    <w:p w14:paraId="396823F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R-Funktionsdatei stellt Analyse- und Visualisierungsfunktionen bereit, die auf den exportierten CSV-Daten der Monte-Carlo-Simulation arbeiten.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96"/>
        <w:gridCol w:w="2686"/>
        <w:gridCol w:w="2638"/>
      </w:tblGrid>
      <w:tr w:rsidR="00AF6424" w14:paraId="178464C7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89B50" w14:textId="77777777" w:rsidR="00AF6424" w:rsidRDefault="001D12CA">
            <w:r>
              <w:rPr>
                <w:sz w:val="18"/>
              </w:rPr>
              <w:t>Funktion</w:t>
            </w:r>
          </w:p>
        </w:tc>
        <w:tc>
          <w:tcPr>
            <w:tcW w:w="2880" w:type="dxa"/>
          </w:tcPr>
          <w:p w14:paraId="75AB2B12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Zweck</w:t>
            </w:r>
          </w:p>
        </w:tc>
        <w:tc>
          <w:tcPr>
            <w:tcW w:w="2880" w:type="dxa"/>
          </w:tcPr>
          <w:p w14:paraId="42A037AB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Outputs</w:t>
            </w:r>
          </w:p>
        </w:tc>
      </w:tr>
      <w:tr w:rsidR="00AF6424" w:rsidRPr="003C2E6B" w14:paraId="30910DD5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AEEF9" w14:textId="77777777" w:rsidR="00AF6424" w:rsidRDefault="001D12CA">
            <w:r>
              <w:rPr>
                <w:rFonts w:ascii="Consolas" w:hAnsi="Consolas"/>
                <w:sz w:val="16"/>
              </w:rPr>
              <w:t>load_mc_data()</w:t>
            </w:r>
          </w:p>
        </w:tc>
        <w:tc>
          <w:tcPr>
            <w:tcW w:w="2880" w:type="dxa"/>
          </w:tcPr>
          <w:p w14:paraId="1D4EA7A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E6B">
              <w:rPr>
                <w:sz w:val="16"/>
                <w:lang w:val="de-CH"/>
              </w:rPr>
              <w:t xml:space="preserve">Lädt alle CSV-Dateien aus dem Datenordner und kombiniert sie zu einem DataFrame. </w:t>
            </w:r>
            <w:r>
              <w:rPr>
                <w:sz w:val="16"/>
              </w:rPr>
              <w:t>Erstellt eindeutige Pfad-Nummern über mehrere Dateien hinweg.</w:t>
            </w:r>
          </w:p>
        </w:tc>
        <w:tc>
          <w:tcPr>
            <w:tcW w:w="2880" w:type="dxa"/>
          </w:tcPr>
          <w:p w14:paraId="6D82089B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data.frame mit allen Simulationspfaden</w:t>
            </w:r>
          </w:p>
        </w:tc>
      </w:tr>
      <w:tr w:rsidR="00AF6424" w14:paraId="63784F01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C7108" w14:textId="77777777" w:rsidR="00AF6424" w:rsidRDefault="001D12CA">
            <w:r>
              <w:rPr>
                <w:rFonts w:ascii="Consolas" w:hAnsi="Consolas"/>
                <w:sz w:val="16"/>
              </w:rPr>
              <w:t>analyze_default_by_interest_shock()</w:t>
            </w:r>
          </w:p>
        </w:tc>
        <w:tc>
          <w:tcPr>
            <w:tcW w:w="2880" w:type="dxa"/>
          </w:tcPr>
          <w:p w14:paraId="091912C8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C2E6B">
              <w:rPr>
                <w:sz w:val="16"/>
                <w:lang w:val="de-CH"/>
              </w:rPr>
              <w:t xml:space="preserve">Analysiert den Zusammenhang zwischen Zinsschocks und Default-Wahrscheinlichkeit. </w:t>
            </w:r>
            <w:r>
              <w:rPr>
                <w:sz w:val="16"/>
              </w:rPr>
              <w:t>Berechnet relatives Risiko und führt Chi²-Tests durch.</w:t>
            </w:r>
          </w:p>
        </w:tc>
        <w:tc>
          <w:tcPr>
            <w:tcW w:w="2880" w:type="dxa"/>
          </w:tcPr>
          <w:p w14:paraId="21F23217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Barplot Default-Rate, Density-Plot r1_t, Dezil-Analyse, Chi²-Test</w:t>
            </w:r>
          </w:p>
        </w:tc>
      </w:tr>
      <w:tr w:rsidR="00AF6424" w14:paraId="51E2ED88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BD17A" w14:textId="77777777" w:rsidR="00AF6424" w:rsidRDefault="001D12CA">
            <w:r>
              <w:rPr>
                <w:rFonts w:ascii="Consolas" w:hAnsi="Consolas"/>
                <w:sz w:val="16"/>
              </w:rPr>
              <w:t>analyze_r1t_default_comparison()</w:t>
            </w:r>
          </w:p>
        </w:tc>
        <w:tc>
          <w:tcPr>
            <w:tcW w:w="2880" w:type="dxa"/>
          </w:tcPr>
          <w:p w14:paraId="3E1FEF5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E6B">
              <w:rPr>
                <w:sz w:val="16"/>
                <w:lang w:val="de-CH"/>
              </w:rPr>
              <w:t xml:space="preserve">Vergleicht die r1_t-Verteilung zwischen Default-Pfaden und allen Pfaden. </w:t>
            </w:r>
            <w:r>
              <w:rPr>
                <w:sz w:val="16"/>
              </w:rPr>
              <w:t>Nutzt Kolmogorov-Smirnov-Tests zur Signifikanzprüfung.</w:t>
            </w:r>
          </w:p>
        </w:tc>
        <w:tc>
          <w:tcPr>
            <w:tcW w:w="2880" w:type="dxa"/>
          </w:tcPr>
          <w:p w14:paraId="6A2CC08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Density-Plot, Box-Plot, KS-Test-Ergebnisse</w:t>
            </w:r>
          </w:p>
        </w:tc>
      </w:tr>
      <w:tr w:rsidR="00AF6424" w14:paraId="001FD19C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F693B" w14:textId="77777777" w:rsidR="00AF6424" w:rsidRDefault="001D12CA">
            <w:r>
              <w:rPr>
                <w:rFonts w:ascii="Consolas" w:hAnsi="Consolas"/>
                <w:sz w:val="16"/>
              </w:rPr>
              <w:t>plot_path_analysis()</w:t>
            </w:r>
          </w:p>
        </w:tc>
        <w:tc>
          <w:tcPr>
            <w:tcW w:w="2880" w:type="dxa"/>
          </w:tcPr>
          <w:p w14:paraId="0F34A25A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Erstellt einen Einzelpfad-Plot mit Deckungsgrad-Zeitreihe und Referenzlinien (80%, 100%).</w:t>
            </w:r>
          </w:p>
        </w:tc>
        <w:tc>
          <w:tcPr>
            <w:tcW w:w="2880" w:type="dxa"/>
          </w:tcPr>
          <w:p w14:paraId="714506B9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ggplot-Objekt</w:t>
            </w:r>
          </w:p>
        </w:tc>
      </w:tr>
      <w:tr w:rsidR="00AF6424" w14:paraId="036E9137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8FE73" w14:textId="77777777" w:rsidR="00AF6424" w:rsidRDefault="001D12CA">
            <w:r>
              <w:rPr>
                <w:rFonts w:ascii="Consolas" w:hAnsi="Consolas"/>
                <w:sz w:val="16"/>
              </w:rPr>
              <w:t>plot_boxplot_difference()</w:t>
            </w:r>
          </w:p>
        </w:tc>
        <w:tc>
          <w:tcPr>
            <w:tcW w:w="2880" w:type="dxa"/>
          </w:tcPr>
          <w:p w14:paraId="5706652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Box-Plot des Deckungsgrads für ein bestimmtes Jahr mit optionalen Datenpunkten.</w:t>
            </w:r>
          </w:p>
        </w:tc>
        <w:tc>
          <w:tcPr>
            <w:tcW w:w="2880" w:type="dxa"/>
          </w:tcPr>
          <w:p w14:paraId="2B62AC0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ggplot-Objekt</w:t>
            </w:r>
          </w:p>
        </w:tc>
      </w:tr>
      <w:tr w:rsidR="00AF6424" w14:paraId="32F5DC54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5AA72" w14:textId="77777777" w:rsidR="00AF6424" w:rsidRDefault="001D12CA">
            <w:r>
              <w:rPr>
                <w:rFonts w:ascii="Consolas" w:hAnsi="Consolas"/>
                <w:sz w:val="16"/>
              </w:rPr>
              <w:t>plot_path_analysis_detailed()</w:t>
            </w:r>
          </w:p>
        </w:tc>
        <w:tc>
          <w:tcPr>
            <w:tcW w:w="2880" w:type="dxa"/>
          </w:tcPr>
          <w:p w14:paraId="1128AB7D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Detaillierte Mehr-Panel-Analyse eines Pfades inkl. Witwen, V_t, W_t, Rentner-Anzahl mit Vergleich zu statistischen Benchmarks (Median, P5-P95).</w:t>
            </w:r>
          </w:p>
        </w:tc>
        <w:tc>
          <w:tcPr>
            <w:tcW w:w="2880" w:type="dxa"/>
          </w:tcPr>
          <w:p w14:paraId="6047863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4-Panel-Plot (Witwen/Returns, V_t/W_t/DG, Rentner, Parameter-Tabelle)</w:t>
            </w:r>
          </w:p>
        </w:tc>
      </w:tr>
      <w:tr w:rsidR="00AF6424" w:rsidRPr="003C2E6B" w14:paraId="46585BB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25A42" w14:textId="77777777" w:rsidR="00AF6424" w:rsidRDefault="001D12CA">
            <w:r>
              <w:rPr>
                <w:rFonts w:ascii="Consolas" w:hAnsi="Consolas"/>
                <w:sz w:val="16"/>
              </w:rPr>
              <w:t>analyze_cashflow_dispersion()</w:t>
            </w:r>
          </w:p>
        </w:tc>
        <w:tc>
          <w:tcPr>
            <w:tcW w:w="2880" w:type="dxa"/>
          </w:tcPr>
          <w:p w14:paraId="641D645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Analysiert die Streuung der Cashflows in Abhängigkeit der Bestandseigenschaften (Grösse, Alter, Geschlecht, Ehestand, Pensions-Heterogenität).</w:t>
            </w:r>
          </w:p>
        </w:tc>
        <w:tc>
          <w:tcPr>
            <w:tcW w:w="2880" w:type="dxa"/>
          </w:tcPr>
          <w:p w14:paraId="569FAA6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10 Plots inkl. Heatmap und Korrelationsmatrix</w:t>
            </w:r>
          </w:p>
        </w:tc>
      </w:tr>
      <w:tr w:rsidR="00AF6424" w14:paraId="71BAEC05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2C3A9" w14:textId="77777777" w:rsidR="00AF6424" w:rsidRDefault="001D12CA">
            <w:r>
              <w:rPr>
                <w:rFonts w:ascii="Consolas" w:hAnsi="Consolas"/>
                <w:sz w:val="16"/>
              </w:rPr>
              <w:t>analyze_return_volatility()</w:t>
            </w:r>
          </w:p>
        </w:tc>
        <w:tc>
          <w:tcPr>
            <w:tcW w:w="2880" w:type="dxa"/>
          </w:tcPr>
          <w:p w14:paraId="38D8F7DF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C2E6B">
              <w:rPr>
                <w:sz w:val="16"/>
                <w:lang w:val="de-CH"/>
              </w:rPr>
              <w:t xml:space="preserve">Analysiert die Portfolio-Return-Volatilität nach Asset Allocation und Duration. </w:t>
            </w:r>
            <w:r>
              <w:rPr>
                <w:sz w:val="16"/>
              </w:rPr>
              <w:t>Unterstützt Duration-Matching (Neutralisierung des Duration-Effekts).</w:t>
            </w:r>
          </w:p>
        </w:tc>
        <w:tc>
          <w:tcPr>
            <w:tcW w:w="2880" w:type="dxa"/>
          </w:tcPr>
          <w:p w14:paraId="76A9F8C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Efficient Frontier, Ranking, Duration-Analyse, Heatmap</w:t>
            </w:r>
          </w:p>
        </w:tc>
      </w:tr>
      <w:tr w:rsidR="00AF6424" w:rsidRPr="003C2E6B" w14:paraId="2987C28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D7F51" w14:textId="77777777" w:rsidR="00AF6424" w:rsidRDefault="001D12CA">
            <w:r>
              <w:rPr>
                <w:rFonts w:ascii="Consolas" w:hAnsi="Consolas"/>
                <w:sz w:val="16"/>
              </w:rPr>
              <w:t>load_sensitivity_data()</w:t>
            </w:r>
          </w:p>
        </w:tc>
        <w:tc>
          <w:tcPr>
            <w:tcW w:w="2880" w:type="dxa"/>
          </w:tcPr>
          <w:p w14:paraId="5A0A17DF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Lädt die Szenario-CSVs aus sensitivity_analysis.py (parallelisiert) und kombiniert sie zu einem DataFrame für die systematische Auswertung.</w:t>
            </w:r>
          </w:p>
        </w:tc>
        <w:tc>
          <w:tcPr>
            <w:tcW w:w="2880" w:type="dxa"/>
          </w:tcPr>
          <w:p w14:paraId="5042B0DC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data.table mit allen Szenario-Pfaden</w:t>
            </w:r>
          </w:p>
        </w:tc>
      </w:tr>
      <w:tr w:rsidR="00AF6424" w14:paraId="4B475D96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DE638" w14:textId="77777777" w:rsidR="00AF6424" w:rsidRDefault="001D12CA">
            <w:r>
              <w:rPr>
                <w:rFonts w:ascii="Consolas" w:hAnsi="Consolas"/>
                <w:sz w:val="16"/>
              </w:rPr>
              <w:t>plot_sensitivity_interaction()</w:t>
            </w:r>
          </w:p>
        </w:tc>
        <w:tc>
          <w:tcPr>
            <w:tcW w:w="2880" w:type="dxa"/>
          </w:tcPr>
          <w:p w14:paraId="59B5C8E2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Interaktionsplot: ein Parameter (z.B. Durchschnittsalter) gegen eine Zielgrösse (z.B. P(Unterdeckung)), eingefärbt nach einer Gruppe (z.B. Duration-Modus), mit LOESS-Glättung.</w:t>
            </w:r>
          </w:p>
        </w:tc>
        <w:tc>
          <w:tcPr>
            <w:tcW w:w="2880" w:type="dxa"/>
          </w:tcPr>
          <w:p w14:paraId="2DE87E7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ggplot-Objekt</w:t>
            </w:r>
          </w:p>
        </w:tc>
      </w:tr>
      <w:tr w:rsidR="00AF6424" w:rsidRPr="003C2E6B" w14:paraId="0554220B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E279A" w14:textId="77777777" w:rsidR="00AF6424" w:rsidRDefault="001D12CA">
            <w:r>
              <w:rPr>
                <w:rFonts w:ascii="Consolas" w:hAnsi="Consolas"/>
                <w:sz w:val="16"/>
              </w:rPr>
              <w:t>run_sensitivity_analysis()</w:t>
            </w:r>
          </w:p>
        </w:tc>
        <w:tc>
          <w:tcPr>
            <w:tcW w:w="2880" w:type="dxa"/>
          </w:tcPr>
          <w:p w14:paraId="64A1E5D5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Komplett-Auswertung: lädt die Szenario-Daten (parallel), berechnet Risikometriken und erstellt sämtliche Visualisierungen in einem Durchlauf.</w:t>
            </w:r>
          </w:p>
        </w:tc>
        <w:tc>
          <w:tcPr>
            <w:tcW w:w="2880" w:type="dxa"/>
          </w:tcPr>
          <w:p w14:paraId="31FB00A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Liste mit Rohdaten, Risikometriken und Plots</w:t>
            </w:r>
          </w:p>
        </w:tc>
      </w:tr>
    </w:tbl>
    <w:p w14:paraId="07AAB5A6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14.1 R-Analyseskripte im Projekt</w:t>
      </w:r>
    </w:p>
    <w:p w14:paraId="3B0756E1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Zusätzlich zu functions.R stehen drei eigenständige R-Skripte für die Auswertung und Visualisierung der Simulations- und Strategieergebnisse bereit.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1"/>
        <w:gridCol w:w="2871"/>
      </w:tblGrid>
      <w:tr w:rsidR="00AF6424" w14:paraId="3B048C50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CCAB6" w14:textId="77777777" w:rsidR="00AF6424" w:rsidRDefault="001D12CA">
            <w:r>
              <w:rPr>
                <w:sz w:val="18"/>
              </w:rPr>
              <w:t>Skript / Funktion</w:t>
            </w:r>
          </w:p>
        </w:tc>
        <w:tc>
          <w:tcPr>
            <w:tcW w:w="2880" w:type="dxa"/>
          </w:tcPr>
          <w:p w14:paraId="51195AD8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Zweck</w:t>
            </w:r>
          </w:p>
        </w:tc>
        <w:tc>
          <w:tcPr>
            <w:tcW w:w="2880" w:type="dxa"/>
          </w:tcPr>
          <w:p w14:paraId="54BEE92F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Outputs</w:t>
            </w:r>
          </w:p>
        </w:tc>
      </w:tr>
      <w:tr w:rsidR="00AF6424" w:rsidRPr="003C2E6B" w14:paraId="18E0F88C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7A38B" w14:textId="77777777" w:rsidR="00AF6424" w:rsidRDefault="001D12CA">
            <w:r>
              <w:rPr>
                <w:rFonts w:ascii="Consolas" w:hAnsi="Consolas"/>
                <w:sz w:val="16"/>
              </w:rPr>
              <w:t>cashflow_fan_chart()  (cashflow_fan_chart.R)</w:t>
            </w:r>
          </w:p>
        </w:tc>
        <w:tc>
          <w:tcPr>
            <w:tcW w:w="2880" w:type="dxa"/>
          </w:tcPr>
          <w:p w14:paraId="4699D41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Einleitungs-Chart für die Sensitivitätsanalyse: Entwicklung des absoluten Renten-Cashflows (Median sowie P5/P95- und P25/P75-Band) über den Simulationshorizont aus einer einzelnen Simulation. Liest Populations-Metadaten (Bestandsgrösse, Alter, Rente, Verheiratet, Frauenanteil, Ehegattenrente) für den Untertitel.</w:t>
            </w:r>
          </w:p>
        </w:tc>
        <w:tc>
          <w:tcPr>
            <w:tcW w:w="2880" w:type="dxa"/>
          </w:tcPr>
          <w:p w14:paraId="166AC3A9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ggplot Fan-Chart + Konsolen-Zusammenfassung</w:t>
            </w:r>
          </w:p>
        </w:tc>
      </w:tr>
      <w:tr w:rsidR="00AF6424" w:rsidRPr="003C2E6B" w14:paraId="3439AA1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BD7A6" w14:textId="77777777" w:rsidR="00AF6424" w:rsidRDefault="001D12CA">
            <w:r>
              <w:rPr>
                <w:rFonts w:ascii="Consolas" w:hAnsi="Consolas"/>
                <w:sz w:val="16"/>
              </w:rPr>
              <w:t>liability_duration_chart.R</w:t>
            </w:r>
          </w:p>
        </w:tc>
        <w:tc>
          <w:tcPr>
            <w:tcW w:w="2880" w:type="dxa"/>
          </w:tcPr>
          <w:p w14:paraId="207CA50B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Fan-Chart der Liability-Duration (Median, P5, P95) über den Horizont, verglichen mit einer linearen Referenzlinie (Startduration minus 1 pro Jahr). Blendet eine Populations-Infobox ein und gibt eine Jahres-Statistiktabelle aus.</w:t>
            </w:r>
          </w:p>
        </w:tc>
        <w:tc>
          <w:tcPr>
            <w:tcW w:w="2880" w:type="dxa"/>
          </w:tcPr>
          <w:p w14:paraId="68D45123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ggplot Fan-Chart (PNG) + Statistiktabelle</w:t>
            </w:r>
          </w:p>
        </w:tc>
      </w:tr>
      <w:tr w:rsidR="00AF6424" w14:paraId="536105B2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02B26" w14:textId="77777777" w:rsidR="00AF6424" w:rsidRDefault="001D12CA">
            <w:r>
              <w:rPr>
                <w:rFonts w:ascii="Consolas" w:hAnsi="Consolas"/>
                <w:sz w:val="16"/>
              </w:rPr>
              <w:t>strategy_analysis.R</w:t>
            </w:r>
          </w:p>
        </w:tc>
        <w:tc>
          <w:tcPr>
            <w:tcW w:w="2880" w:type="dxa"/>
          </w:tcPr>
          <w:p w14:paraId="6FC41A0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6"/>
                <w:lang w:val="de-CH"/>
              </w:rPr>
              <w:t>Speichereffiziente Auswertung vieler Strategie-CSVs (jede Datei einzeln geladen und sofort zu Kennzahlen verdichtet). Berechnet Performance- (Sharpe, Sortino), LDI-Surplus- (Information Ratio, Tracking Error), Drawdown- und Unterdeckungs-Kennzahlen, erstellt Rankings (geringstes Unterdeckungsrisiko, beste Information Ratio) sowie Asset-Allocation- und Heatmap-Plots.</w:t>
            </w:r>
          </w:p>
        </w:tc>
        <w:tc>
          <w:tcPr>
            <w:tcW w:w="2880" w:type="dxa"/>
          </w:tcPr>
          <w:p w14:paraId="5126AA53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Ranking-CSVs (strategy_summary, Top-20) + Plots</w:t>
            </w:r>
          </w:p>
        </w:tc>
      </w:tr>
    </w:tbl>
    <w:p w14:paraId="4C246BCF" w14:textId="77777777" w:rsidR="00AF6424" w:rsidRDefault="00AF6424"/>
    <w:p w14:paraId="2C48BE7D" w14:textId="77777777" w:rsidR="00AF6424" w:rsidRDefault="001D12CA">
      <w:pPr>
        <w:pStyle w:val="Heading2"/>
      </w:pPr>
      <w:r>
        <w:t>Verwendete statistische Methoden in R</w:t>
      </w:r>
    </w:p>
    <w:p w14:paraId="7DC09686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Kolmogorov-Smirnov-Test: Vergleich von Verteilungen (Default-Pfade vs. alle Pfade)</w:t>
      </w:r>
    </w:p>
    <w:p w14:paraId="605BA011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Chi²-Test: Unabhängigkeitstest Zinsschock vs. Default</w:t>
      </w:r>
    </w:p>
    <w:p w14:paraId="3618A317" w14:textId="77777777" w:rsidR="00AF6424" w:rsidRDefault="001D12CA">
      <w:pPr>
        <w:pStyle w:val="ListBullet"/>
      </w:pPr>
      <w:r>
        <w:t>Variationskoeffizient (CV): Streuungsmass für Cashflow-Analyse</w:t>
      </w:r>
    </w:p>
    <w:p w14:paraId="6A3566F2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Pearson-Korrelation: Zusammenhang zwischen Bestandseigenschaften und CV</w:t>
      </w:r>
    </w:p>
    <w:p w14:paraId="1DBB3798" w14:textId="77777777" w:rsidR="00AF6424" w:rsidRPr="003C2E6B" w:rsidRDefault="001D12CA">
      <w:pPr>
        <w:pStyle w:val="ListBullet"/>
        <w:rPr>
          <w:lang w:val="de-CH"/>
        </w:rPr>
      </w:pPr>
      <w:r w:rsidRPr="003C2E6B">
        <w:rPr>
          <w:lang w:val="de-CH"/>
        </w:rPr>
        <w:t>LOESS-Regression: Nicht-parametrische Glättung in Scatter-Plots</w:t>
      </w:r>
    </w:p>
    <w:p w14:paraId="3250885A" w14:textId="77777777" w:rsidR="00AF6424" w:rsidRDefault="001D12CA">
      <w:pPr>
        <w:pStyle w:val="ListBullet"/>
      </w:pPr>
      <w:r>
        <w:t>Sharpe Ratio: Risikoadjustierte Rendite (Mean Return / Std.Dev.)</w:t>
      </w:r>
    </w:p>
    <w:p w14:paraId="568BBF22" w14:textId="77777777" w:rsidR="00AF6424" w:rsidRDefault="001D12CA">
      <w:pPr>
        <w:pStyle w:val="ListBullet"/>
      </w:pPr>
      <w:r>
        <w:t>VaR/CVaR (5%): Value at Risk und Conditional VaR der Portfolio-Rendite</w:t>
      </w:r>
    </w:p>
    <w:p w14:paraId="4A305E68" w14:textId="77777777" w:rsidR="00AF6424" w:rsidRDefault="001D12CA">
      <w:r>
        <w:br w:type="page"/>
      </w:r>
    </w:p>
    <w:p w14:paraId="3CA29A91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15. Referenz: Input-Variablen</w:t>
      </w:r>
    </w:p>
    <w:p w14:paraId="45107DE6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Variablen des ALM-Simulators lassen sich in zwei Gruppen unterteilen: Variablen, die vom Benutzer festgelegt werden (Web-UI bzw. config_alm.py, in der Sensitivitätsanalyse systematisch variiert), und Variablen, die vom Modell aus dem Rentnerbestand berechnet werden.</w:t>
      </w:r>
    </w:p>
    <w:p w14:paraId="24BAB680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15.1 Vom Benutzer festgelegte Variablen</w:t>
      </w:r>
    </w:p>
    <w:p w14:paraId="29F80D17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Diese Werte werden je Simulation als Eingabe gesetzt bzw. in der Sensitivitätsanalyse über Parameter-Grids und LHS-Stichproben variiert.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1684"/>
        <w:gridCol w:w="3985"/>
      </w:tblGrid>
      <w:tr w:rsidR="00AF6424" w14:paraId="1FFD1960" w14:textId="77777777" w:rsidTr="003C2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C1AF4DD" w14:textId="77777777" w:rsidR="00AF6424" w:rsidRDefault="001D12CA">
            <w:r>
              <w:rPr>
                <w:sz w:val="16"/>
              </w:rPr>
              <w:t>Variable</w:t>
            </w:r>
          </w:p>
        </w:tc>
        <w:tc>
          <w:tcPr>
            <w:tcW w:w="1721" w:type="dxa"/>
          </w:tcPr>
          <w:p w14:paraId="21307D08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Kategorie</w:t>
            </w:r>
          </w:p>
        </w:tc>
        <w:tc>
          <w:tcPr>
            <w:tcW w:w="4168" w:type="dxa"/>
          </w:tcPr>
          <w:p w14:paraId="5C395EF7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Beschreibung</w:t>
            </w:r>
          </w:p>
        </w:tc>
      </w:tr>
      <w:tr w:rsidR="00AF6424" w:rsidRPr="00B8324D" w14:paraId="7E68C744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4BC34414" w14:textId="77777777" w:rsidR="00AF6424" w:rsidRDefault="001D12CA">
            <w:r>
              <w:rPr>
                <w:rFonts w:ascii="Consolas" w:hAnsi="Consolas"/>
                <w:sz w:val="14"/>
              </w:rPr>
              <w:t>n_paths</w:t>
            </w:r>
          </w:p>
        </w:tc>
        <w:tc>
          <w:tcPr>
            <w:tcW w:w="1721" w:type="dxa"/>
          </w:tcPr>
          <w:p w14:paraId="1D1782B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Simulation</w:t>
            </w:r>
          </w:p>
        </w:tc>
        <w:tc>
          <w:tcPr>
            <w:tcW w:w="4168" w:type="dxa"/>
          </w:tcPr>
          <w:p w14:paraId="29FD8875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Anzahl der Monte-Carlo-Pfade pro Simulation.</w:t>
            </w:r>
          </w:p>
        </w:tc>
      </w:tr>
      <w:tr w:rsidR="00AF6424" w14:paraId="12CED44E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4B188F2" w14:textId="77777777" w:rsidR="00AF6424" w:rsidRDefault="001D12CA">
            <w:r>
              <w:rPr>
                <w:rFonts w:ascii="Consolas" w:hAnsi="Consolas"/>
                <w:sz w:val="14"/>
              </w:rPr>
              <w:t>t_horizon</w:t>
            </w:r>
          </w:p>
        </w:tc>
        <w:tc>
          <w:tcPr>
            <w:tcW w:w="1721" w:type="dxa"/>
          </w:tcPr>
          <w:p w14:paraId="79DF6E8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Simulation</w:t>
            </w:r>
          </w:p>
        </w:tc>
        <w:tc>
          <w:tcPr>
            <w:tcW w:w="4168" w:type="dxa"/>
          </w:tcPr>
          <w:p w14:paraId="0B9FF6E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Simulationshorizont in Jahren (z.B. 40).</w:t>
            </w:r>
          </w:p>
        </w:tc>
      </w:tr>
      <w:tr w:rsidR="00AF6424" w:rsidRPr="00EC45E6" w14:paraId="6D783836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3B38184" w14:textId="77777777" w:rsidR="00AF6424" w:rsidRDefault="001D12CA">
            <w:r>
              <w:rPr>
                <w:rFonts w:ascii="Consolas" w:hAnsi="Consolas"/>
                <w:sz w:val="14"/>
              </w:rPr>
              <w:t>mu_interest_rate</w:t>
            </w:r>
          </w:p>
        </w:tc>
        <w:tc>
          <w:tcPr>
            <w:tcW w:w="1721" w:type="dxa"/>
          </w:tcPr>
          <w:p w14:paraId="387C5BE0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15DD7FB0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Erwartete jährliche Veränderung des Basiszinses (Drift Zinsfaktor).</w:t>
            </w:r>
          </w:p>
        </w:tc>
      </w:tr>
      <w:tr w:rsidR="00AF6424" w14:paraId="02811513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34E85BB1" w14:textId="77777777" w:rsidR="00AF6424" w:rsidRDefault="001D12CA">
            <w:r>
              <w:rPr>
                <w:rFonts w:ascii="Consolas" w:hAnsi="Consolas"/>
                <w:sz w:val="14"/>
              </w:rPr>
              <w:t>mu_equities</w:t>
            </w:r>
          </w:p>
        </w:tc>
        <w:tc>
          <w:tcPr>
            <w:tcW w:w="1721" w:type="dxa"/>
          </w:tcPr>
          <w:p w14:paraId="51125E0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48AF273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Erwartete jährliche Aktienrendite.</w:t>
            </w:r>
          </w:p>
        </w:tc>
      </w:tr>
      <w:tr w:rsidR="003C2E6B" w:rsidRPr="0088106A" w14:paraId="136F42C4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DD39D16" w14:textId="5251C53F" w:rsidR="003C2E6B" w:rsidRDefault="003C2E6B">
            <w:pPr>
              <w:rPr>
                <w:rFonts w:ascii="Consolas" w:hAnsi="Consolas"/>
                <w:b w:val="0"/>
                <w:sz w:val="14"/>
              </w:rPr>
            </w:pPr>
            <w:r w:rsidRPr="003C2E6B">
              <w:rPr>
                <w:rFonts w:ascii="Consolas" w:hAnsi="Consolas"/>
                <w:sz w:val="14"/>
              </w:rPr>
              <w:t>DOF_Equities</w:t>
            </w:r>
          </w:p>
        </w:tc>
        <w:tc>
          <w:tcPr>
            <w:tcW w:w="1721" w:type="dxa"/>
          </w:tcPr>
          <w:p w14:paraId="6A3E40E3" w14:textId="1EC943F6" w:rsidR="003C2E6B" w:rsidRDefault="003C2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714C33E1" w14:textId="51670E39" w:rsidR="003C2E6B" w:rsidRPr="003C2E6B" w:rsidRDefault="003C2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lang w:val="de-CH"/>
              </w:rPr>
            </w:pPr>
            <w:r w:rsidRPr="003C2E6B">
              <w:rPr>
                <w:sz w:val="14"/>
                <w:lang w:val="de-CH"/>
              </w:rPr>
              <w:t>Freiheitsgrade für die Student-t</w:t>
            </w:r>
            <w:r>
              <w:rPr>
                <w:sz w:val="14"/>
                <w:lang w:val="de-CH"/>
              </w:rPr>
              <w:t>-Verteilung (Aktien)</w:t>
            </w:r>
          </w:p>
        </w:tc>
      </w:tr>
      <w:tr w:rsidR="00AF6424" w14:paraId="639877D7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D121913" w14:textId="77777777" w:rsidR="00AF6424" w:rsidRDefault="001D12CA">
            <w:r>
              <w:rPr>
                <w:rFonts w:ascii="Consolas" w:hAnsi="Consolas"/>
                <w:sz w:val="14"/>
              </w:rPr>
              <w:t>mu_real_estate</w:t>
            </w:r>
          </w:p>
        </w:tc>
        <w:tc>
          <w:tcPr>
            <w:tcW w:w="1721" w:type="dxa"/>
          </w:tcPr>
          <w:p w14:paraId="2A58B6F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286FC9A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Erwartete jährliche Immobilienrendite.</w:t>
            </w:r>
          </w:p>
        </w:tc>
      </w:tr>
      <w:tr w:rsidR="003C2E6B" w:rsidRPr="00894DD7" w14:paraId="4C21687A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B6737F7" w14:textId="35BFD638" w:rsidR="003C2E6B" w:rsidRPr="003C2E6B" w:rsidRDefault="003C2E6B">
            <w:pPr>
              <w:rPr>
                <w:rFonts w:ascii="Consolas" w:hAnsi="Consolas"/>
                <w:bCs w:val="0"/>
                <w:sz w:val="14"/>
              </w:rPr>
            </w:pPr>
            <w:r w:rsidRPr="003C2E6B">
              <w:rPr>
                <w:rFonts w:ascii="Consolas" w:hAnsi="Consolas"/>
                <w:bCs w:val="0"/>
                <w:sz w:val="14"/>
              </w:rPr>
              <w:t>DOF_RealEstate</w:t>
            </w:r>
          </w:p>
        </w:tc>
        <w:tc>
          <w:tcPr>
            <w:tcW w:w="1721" w:type="dxa"/>
          </w:tcPr>
          <w:p w14:paraId="31DADC04" w14:textId="4BB05BED" w:rsidR="003C2E6B" w:rsidRDefault="003C2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343764C3" w14:textId="5757307D" w:rsidR="003C2E6B" w:rsidRPr="003C2E6B" w:rsidRDefault="003C2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lang w:val="de-CH"/>
              </w:rPr>
            </w:pPr>
            <w:r w:rsidRPr="003C2E6B">
              <w:rPr>
                <w:sz w:val="14"/>
                <w:lang w:val="de-CH"/>
              </w:rPr>
              <w:t>Freiheitsgrade für die Student-t</w:t>
            </w:r>
            <w:r>
              <w:rPr>
                <w:sz w:val="14"/>
                <w:lang w:val="de-CH"/>
              </w:rPr>
              <w:t>-Verteilung (Immobilien)</w:t>
            </w:r>
          </w:p>
        </w:tc>
      </w:tr>
      <w:tr w:rsidR="00AF6424" w14:paraId="2FEB6C28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4E94266A" w14:textId="77777777" w:rsidR="00AF6424" w:rsidRDefault="001D12CA">
            <w:r>
              <w:rPr>
                <w:rFonts w:ascii="Consolas" w:hAnsi="Consolas"/>
                <w:sz w:val="14"/>
              </w:rPr>
              <w:t>sigma_interest_rate</w:t>
            </w:r>
          </w:p>
        </w:tc>
        <w:tc>
          <w:tcPr>
            <w:tcW w:w="1721" w:type="dxa"/>
          </w:tcPr>
          <w:p w14:paraId="2492A00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281104A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Volatilität des Basiszinses.</w:t>
            </w:r>
          </w:p>
        </w:tc>
      </w:tr>
      <w:tr w:rsidR="00AF6424" w14:paraId="0D54C90F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7E4DC9C6" w14:textId="77777777" w:rsidR="00AF6424" w:rsidRDefault="001D12CA">
            <w:r>
              <w:rPr>
                <w:rFonts w:ascii="Consolas" w:hAnsi="Consolas"/>
                <w:sz w:val="14"/>
              </w:rPr>
              <w:t>sigma_equities</w:t>
            </w:r>
          </w:p>
        </w:tc>
        <w:tc>
          <w:tcPr>
            <w:tcW w:w="1721" w:type="dxa"/>
          </w:tcPr>
          <w:p w14:paraId="09429C28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5B6D5B4F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Volatilität Aktien (z.B. 15%).</w:t>
            </w:r>
          </w:p>
        </w:tc>
      </w:tr>
      <w:tr w:rsidR="00AF6424" w14:paraId="0BA00C3A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08B1F262" w14:textId="77777777" w:rsidR="00AF6424" w:rsidRDefault="001D12CA">
            <w:r>
              <w:rPr>
                <w:rFonts w:ascii="Consolas" w:hAnsi="Consolas"/>
                <w:sz w:val="14"/>
              </w:rPr>
              <w:t>sigma_real_estate</w:t>
            </w:r>
          </w:p>
        </w:tc>
        <w:tc>
          <w:tcPr>
            <w:tcW w:w="1721" w:type="dxa"/>
          </w:tcPr>
          <w:p w14:paraId="2DAC5A57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Kapitalmarkt</w:t>
            </w:r>
          </w:p>
        </w:tc>
        <w:tc>
          <w:tcPr>
            <w:tcW w:w="4168" w:type="dxa"/>
          </w:tcPr>
          <w:p w14:paraId="4812930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Volatilität Immobilien.</w:t>
            </w:r>
          </w:p>
        </w:tc>
      </w:tr>
      <w:tr w:rsidR="00AF6424" w:rsidRPr="00542DCF" w14:paraId="4FD96E20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8B23B6F" w14:textId="77777777" w:rsidR="00AF6424" w:rsidRDefault="001D12CA">
            <w:r>
              <w:rPr>
                <w:rFonts w:ascii="Consolas" w:hAnsi="Consolas"/>
                <w:sz w:val="14"/>
              </w:rPr>
              <w:t>yield_curve_slope</w:t>
            </w:r>
          </w:p>
        </w:tc>
        <w:tc>
          <w:tcPr>
            <w:tcW w:w="1721" w:type="dxa"/>
          </w:tcPr>
          <w:p w14:paraId="189F003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Zinsstruktur</w:t>
            </w:r>
          </w:p>
        </w:tc>
        <w:tc>
          <w:tcPr>
            <w:tcW w:w="4168" w:type="dxa"/>
          </w:tcPr>
          <w:p w14:paraId="26D83797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Steigung der Zinsstrukturkurve (Slope) je Durationseinheit.</w:t>
            </w:r>
          </w:p>
        </w:tc>
      </w:tr>
      <w:tr w:rsidR="00AF6424" w:rsidRPr="00085D17" w14:paraId="71030ABF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362AC65" w14:textId="77777777" w:rsidR="00AF6424" w:rsidRDefault="001D12CA">
            <w:r>
              <w:rPr>
                <w:rFonts w:ascii="Consolas" w:hAnsi="Consolas"/>
                <w:sz w:val="14"/>
              </w:rPr>
              <w:t>basis_rate_floor</w:t>
            </w:r>
          </w:p>
        </w:tc>
        <w:tc>
          <w:tcPr>
            <w:tcW w:w="1721" w:type="dxa"/>
          </w:tcPr>
          <w:p w14:paraId="5B7C98A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Zinsstruktur</w:t>
            </w:r>
          </w:p>
        </w:tc>
        <w:tc>
          <w:tcPr>
            <w:tcW w:w="4168" w:type="dxa"/>
          </w:tcPr>
          <w:p w14:paraId="55F9F399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Untergrenze (Floor) für den Basiszins r1_t.</w:t>
            </w:r>
          </w:p>
        </w:tc>
      </w:tr>
      <w:tr w:rsidR="00AF6424" w14:paraId="6B9DB9AD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CC03D3F" w14:textId="77777777" w:rsidR="00AF6424" w:rsidRDefault="001D12CA">
            <w:r>
              <w:rPr>
                <w:rFonts w:ascii="Consolas" w:hAnsi="Consolas"/>
                <w:sz w:val="14"/>
              </w:rPr>
              <w:t>weight_gov_bonds</w:t>
            </w:r>
          </w:p>
        </w:tc>
        <w:tc>
          <w:tcPr>
            <w:tcW w:w="1721" w:type="dxa"/>
          </w:tcPr>
          <w:p w14:paraId="15FA571B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Allokation</w:t>
            </w:r>
          </w:p>
        </w:tc>
        <w:tc>
          <w:tcPr>
            <w:tcW w:w="4168" w:type="dxa"/>
          </w:tcPr>
          <w:p w14:paraId="3FEC69A5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Portfolio-Gewicht Staatsanleihen.</w:t>
            </w:r>
          </w:p>
        </w:tc>
      </w:tr>
      <w:tr w:rsidR="00AF6424" w14:paraId="5A878E30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CE920C7" w14:textId="77777777" w:rsidR="00AF6424" w:rsidRDefault="001D12CA">
            <w:r>
              <w:rPr>
                <w:rFonts w:ascii="Consolas" w:hAnsi="Consolas"/>
                <w:sz w:val="14"/>
              </w:rPr>
              <w:t>weight_corp_bonds</w:t>
            </w:r>
          </w:p>
        </w:tc>
        <w:tc>
          <w:tcPr>
            <w:tcW w:w="1721" w:type="dxa"/>
          </w:tcPr>
          <w:p w14:paraId="369B40B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Allokation</w:t>
            </w:r>
          </w:p>
        </w:tc>
        <w:tc>
          <w:tcPr>
            <w:tcW w:w="4168" w:type="dxa"/>
          </w:tcPr>
          <w:p w14:paraId="7D0F99AD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Portfolio-Gewicht Unternehmensanleihen.</w:t>
            </w:r>
          </w:p>
        </w:tc>
      </w:tr>
      <w:tr w:rsidR="00AF6424" w:rsidRPr="003639A8" w14:paraId="437D504B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D66A985" w14:textId="77777777" w:rsidR="00AF6424" w:rsidRDefault="001D12CA">
            <w:r>
              <w:rPr>
                <w:rFonts w:ascii="Consolas" w:hAnsi="Consolas"/>
                <w:sz w:val="14"/>
              </w:rPr>
              <w:t>weight_equities</w:t>
            </w:r>
          </w:p>
        </w:tc>
        <w:tc>
          <w:tcPr>
            <w:tcW w:w="1721" w:type="dxa"/>
          </w:tcPr>
          <w:p w14:paraId="0682243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Allokation</w:t>
            </w:r>
          </w:p>
        </w:tc>
        <w:tc>
          <w:tcPr>
            <w:tcW w:w="4168" w:type="dxa"/>
          </w:tcPr>
          <w:p w14:paraId="49B51898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Portfolio-Gewicht Aktien (Art. 55 BVV2: max 50%).</w:t>
            </w:r>
          </w:p>
        </w:tc>
      </w:tr>
      <w:tr w:rsidR="00AF6424" w:rsidRPr="003639A8" w14:paraId="325C9EC6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397E1541" w14:textId="77777777" w:rsidR="00AF6424" w:rsidRDefault="001D12CA">
            <w:r>
              <w:rPr>
                <w:rFonts w:ascii="Consolas" w:hAnsi="Consolas"/>
                <w:sz w:val="14"/>
              </w:rPr>
              <w:t>weight_real_estate</w:t>
            </w:r>
          </w:p>
        </w:tc>
        <w:tc>
          <w:tcPr>
            <w:tcW w:w="1721" w:type="dxa"/>
          </w:tcPr>
          <w:p w14:paraId="35022772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Allokation</w:t>
            </w:r>
          </w:p>
        </w:tc>
        <w:tc>
          <w:tcPr>
            <w:tcW w:w="4168" w:type="dxa"/>
          </w:tcPr>
          <w:p w14:paraId="2EB0092C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Portfolio-Gewicht Immobilien (Art. 55 BVV2: max 30%).</w:t>
            </w:r>
          </w:p>
        </w:tc>
      </w:tr>
      <w:tr w:rsidR="00AF6424" w:rsidRPr="00581867" w14:paraId="47C66883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643D7D7" w14:textId="77777777" w:rsidR="00AF6424" w:rsidRDefault="001D12CA">
            <w:r>
              <w:rPr>
                <w:rFonts w:ascii="Consolas" w:hAnsi="Consolas"/>
                <w:sz w:val="14"/>
              </w:rPr>
              <w:t>weight_alternatives</w:t>
            </w:r>
          </w:p>
        </w:tc>
        <w:tc>
          <w:tcPr>
            <w:tcW w:w="1721" w:type="dxa"/>
          </w:tcPr>
          <w:p w14:paraId="13BC18A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Allokation</w:t>
            </w:r>
          </w:p>
        </w:tc>
        <w:tc>
          <w:tcPr>
            <w:tcW w:w="4168" w:type="dxa"/>
          </w:tcPr>
          <w:p w14:paraId="320A14A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Portfolio-Gewicht Alternative/Infrastructure Debt (Art. 53 BVV2: max 25%).</w:t>
            </w:r>
          </w:p>
        </w:tc>
      </w:tr>
      <w:tr w:rsidR="00AF6424" w:rsidRPr="00581867" w14:paraId="647AA205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1A44561" w14:textId="77777777" w:rsidR="00AF6424" w:rsidRDefault="001D12CA">
            <w:r>
              <w:rPr>
                <w:rFonts w:ascii="Consolas" w:hAnsi="Consolas"/>
                <w:sz w:val="14"/>
              </w:rPr>
              <w:t>technical_rate_duration</w:t>
            </w:r>
          </w:p>
        </w:tc>
        <w:tc>
          <w:tcPr>
            <w:tcW w:w="1721" w:type="dxa"/>
          </w:tcPr>
          <w:p w14:paraId="36066145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Verbindlichkeiten</w:t>
            </w:r>
          </w:p>
        </w:tc>
        <w:tc>
          <w:tcPr>
            <w:tcW w:w="4168" w:type="dxa"/>
          </w:tcPr>
          <w:p w14:paraId="2DCE7566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Duration zur Herleitung des technischen Zinssatzes.</w:t>
            </w:r>
          </w:p>
        </w:tc>
      </w:tr>
      <w:tr w:rsidR="00AF6424" w:rsidRPr="00581867" w14:paraId="41D0376E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4FA67D19" w14:textId="77777777" w:rsidR="00AF6424" w:rsidRDefault="001D12CA">
            <w:r>
              <w:rPr>
                <w:rFonts w:ascii="Consolas" w:hAnsi="Consolas"/>
                <w:sz w:val="14"/>
              </w:rPr>
              <w:t>liability_discount_spread</w:t>
            </w:r>
          </w:p>
        </w:tc>
        <w:tc>
          <w:tcPr>
            <w:tcW w:w="1721" w:type="dxa"/>
          </w:tcPr>
          <w:p w14:paraId="4119F56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Verbindlichkeiten</w:t>
            </w:r>
          </w:p>
        </w:tc>
        <w:tc>
          <w:tcPr>
            <w:tcW w:w="4168" w:type="dxa"/>
          </w:tcPr>
          <w:p w14:paraId="1BE8820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Liability-Discount-Spread auf den technischen Zinssatz.</w:t>
            </w:r>
          </w:p>
        </w:tc>
      </w:tr>
      <w:tr w:rsidR="00AF6424" w:rsidRPr="00581867" w14:paraId="6DFF9E7F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BEB5358" w14:textId="77777777" w:rsidR="00AF6424" w:rsidRDefault="001D12CA">
            <w:r>
              <w:rPr>
                <w:rFonts w:ascii="Consolas" w:hAnsi="Consolas"/>
                <w:sz w:val="14"/>
              </w:rPr>
              <w:t>technical_rate_floor</w:t>
            </w:r>
          </w:p>
        </w:tc>
        <w:tc>
          <w:tcPr>
            <w:tcW w:w="1721" w:type="dxa"/>
          </w:tcPr>
          <w:p w14:paraId="3DE955BF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Verbindlichkeiten</w:t>
            </w:r>
          </w:p>
        </w:tc>
        <w:tc>
          <w:tcPr>
            <w:tcW w:w="4168" w:type="dxa"/>
          </w:tcPr>
          <w:p w14:paraId="3B8B671D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Mindest-Niveau (Floor) des technischen Zinssatzes.</w:t>
            </w:r>
          </w:p>
        </w:tc>
      </w:tr>
      <w:tr w:rsidR="00AF6424" w14:paraId="74088980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02705B9C" w14:textId="77777777" w:rsidR="00AF6424" w:rsidRDefault="001D12CA">
            <w:r>
              <w:rPr>
                <w:rFonts w:ascii="Consolas" w:hAnsi="Consolas"/>
                <w:sz w:val="14"/>
              </w:rPr>
              <w:t>initial_gov_bond_duration</w:t>
            </w:r>
          </w:p>
        </w:tc>
        <w:tc>
          <w:tcPr>
            <w:tcW w:w="1721" w:type="dxa"/>
          </w:tcPr>
          <w:p w14:paraId="2B7731AF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Gov</w:t>
            </w:r>
          </w:p>
        </w:tc>
        <w:tc>
          <w:tcPr>
            <w:tcW w:w="4168" w:type="dxa"/>
          </w:tcPr>
          <w:p w14:paraId="16B9E16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Initiale Duration der Staatsanleihen.</w:t>
            </w:r>
          </w:p>
        </w:tc>
      </w:tr>
      <w:tr w:rsidR="00AF6424" w14:paraId="68A4A517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068FDAFB" w14:textId="77777777" w:rsidR="00AF6424" w:rsidRDefault="001D12CA">
            <w:r>
              <w:rPr>
                <w:rFonts w:ascii="Consolas" w:hAnsi="Consolas"/>
                <w:sz w:val="14"/>
              </w:rPr>
              <w:t>gov_bond_duration_mode</w:t>
            </w:r>
          </w:p>
        </w:tc>
        <w:tc>
          <w:tcPr>
            <w:tcW w:w="1721" w:type="dxa"/>
          </w:tcPr>
          <w:p w14:paraId="57D07CD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Gov</w:t>
            </w:r>
          </w:p>
        </w:tc>
        <w:tc>
          <w:tcPr>
            <w:tcW w:w="4168" w:type="dxa"/>
          </w:tcPr>
          <w:p w14:paraId="74512927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Duration-Modus (fixed, fixed_reset, liability_matching, cashflow_matching).</w:t>
            </w:r>
          </w:p>
        </w:tc>
      </w:tr>
      <w:tr w:rsidR="00AF6424" w:rsidRPr="00581867" w14:paraId="3A1FDEE8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0F5E612A" w14:textId="77777777" w:rsidR="00AF6424" w:rsidRDefault="001D12CA">
            <w:r>
              <w:rPr>
                <w:rFonts w:ascii="Consolas" w:hAnsi="Consolas"/>
                <w:sz w:val="14"/>
              </w:rPr>
              <w:t>gov_bond_duration_reset_interval</w:t>
            </w:r>
          </w:p>
        </w:tc>
        <w:tc>
          <w:tcPr>
            <w:tcW w:w="1721" w:type="dxa"/>
          </w:tcPr>
          <w:p w14:paraId="32C23AC3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Gov</w:t>
            </w:r>
          </w:p>
        </w:tc>
        <w:tc>
          <w:tcPr>
            <w:tcW w:w="4168" w:type="dxa"/>
          </w:tcPr>
          <w:p w14:paraId="60550EA6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Reset-Intervall im Modus fixed_reset (Jahre).</w:t>
            </w:r>
          </w:p>
        </w:tc>
      </w:tr>
      <w:tr w:rsidR="00AF6424" w14:paraId="09F79B58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73B733A2" w14:textId="77777777" w:rsidR="00AF6424" w:rsidRDefault="001D12CA">
            <w:r>
              <w:rPr>
                <w:rFonts w:ascii="Consolas" w:hAnsi="Consolas"/>
                <w:sz w:val="14"/>
              </w:rPr>
              <w:t>initial_corp_bond_duration</w:t>
            </w:r>
          </w:p>
        </w:tc>
        <w:tc>
          <w:tcPr>
            <w:tcW w:w="1721" w:type="dxa"/>
          </w:tcPr>
          <w:p w14:paraId="5644C762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27A1EC6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Initiale Duration der Unternehmensanleihen.</w:t>
            </w:r>
          </w:p>
        </w:tc>
      </w:tr>
      <w:tr w:rsidR="00AF6424" w14:paraId="7BD23FAD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7B0F239B" w14:textId="77777777" w:rsidR="00AF6424" w:rsidRDefault="001D12CA">
            <w:r>
              <w:rPr>
                <w:rFonts w:ascii="Consolas" w:hAnsi="Consolas"/>
                <w:sz w:val="14"/>
              </w:rPr>
              <w:t>corp_bond_duration_mode</w:t>
            </w:r>
          </w:p>
        </w:tc>
        <w:tc>
          <w:tcPr>
            <w:tcW w:w="1721" w:type="dxa"/>
          </w:tcPr>
          <w:p w14:paraId="0ED5EAB2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3F996C08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Duration-Modus der Unternehmensanleihen.</w:t>
            </w:r>
          </w:p>
        </w:tc>
      </w:tr>
      <w:tr w:rsidR="00AF6424" w:rsidRPr="00581867" w14:paraId="7DE729DF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4BE1C8B5" w14:textId="77777777" w:rsidR="00AF6424" w:rsidRDefault="001D12CA">
            <w:r>
              <w:rPr>
                <w:rFonts w:ascii="Consolas" w:hAnsi="Consolas"/>
                <w:sz w:val="14"/>
              </w:rPr>
              <w:t>corp_bond_duration_reset_interval</w:t>
            </w:r>
          </w:p>
        </w:tc>
        <w:tc>
          <w:tcPr>
            <w:tcW w:w="1721" w:type="dxa"/>
          </w:tcPr>
          <w:p w14:paraId="2FDDA125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647BD6AA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Reset-Intervall im Modus fixed_reset (Jahre).</w:t>
            </w:r>
          </w:p>
        </w:tc>
      </w:tr>
      <w:tr w:rsidR="00AF6424" w:rsidRPr="00581867" w14:paraId="79CBA317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83E425B" w14:textId="77777777" w:rsidR="00AF6424" w:rsidRDefault="001D12CA">
            <w:r>
              <w:rPr>
                <w:rFonts w:ascii="Consolas" w:hAnsi="Consolas"/>
                <w:sz w:val="14"/>
              </w:rPr>
              <w:t>corp_bond_credit_spread</w:t>
            </w:r>
          </w:p>
        </w:tc>
        <w:tc>
          <w:tcPr>
            <w:tcW w:w="1721" w:type="dxa"/>
          </w:tcPr>
          <w:p w14:paraId="778457B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2B265D07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Credit Spread auf Unternehmensanleihen (s_c).</w:t>
            </w:r>
          </w:p>
        </w:tc>
      </w:tr>
      <w:tr w:rsidR="00AF6424" w:rsidRPr="00581867" w14:paraId="6DF1C71E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43CA97C" w14:textId="77777777" w:rsidR="00AF6424" w:rsidRDefault="001D12CA">
            <w:r>
              <w:rPr>
                <w:rFonts w:ascii="Consolas" w:hAnsi="Consolas"/>
                <w:sz w:val="14"/>
              </w:rPr>
              <w:t>corp_bond_default_probability</w:t>
            </w:r>
          </w:p>
        </w:tc>
        <w:tc>
          <w:tcPr>
            <w:tcW w:w="1721" w:type="dxa"/>
          </w:tcPr>
          <w:p w14:paraId="763EC4E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61149700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Jährliche Ausfallwahrscheinlichkeit p_Default (z.B. 0.3%).</w:t>
            </w:r>
          </w:p>
        </w:tc>
      </w:tr>
      <w:tr w:rsidR="00AF6424" w:rsidRPr="00581867" w14:paraId="7EA86CE9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F70CE38" w14:textId="77777777" w:rsidR="00AF6424" w:rsidRDefault="001D12CA">
            <w:r>
              <w:rPr>
                <w:rFonts w:ascii="Consolas" w:hAnsi="Consolas"/>
                <w:sz w:val="14"/>
              </w:rPr>
              <w:t>corp_bond_loss_given_default</w:t>
            </w:r>
          </w:p>
        </w:tc>
        <w:tc>
          <w:tcPr>
            <w:tcW w:w="1721" w:type="dxa"/>
          </w:tcPr>
          <w:p w14:paraId="55A4322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1724ED18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Verlustquote bei Ausfall (LGD, z.B. 40%).</w:t>
            </w:r>
          </w:p>
        </w:tc>
      </w:tr>
      <w:tr w:rsidR="00AF6424" w:rsidRPr="00581867" w14:paraId="50C31B6A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E671385" w14:textId="77777777" w:rsidR="00AF6424" w:rsidRDefault="001D12CA">
            <w:r>
              <w:rPr>
                <w:rFonts w:ascii="Consolas" w:hAnsi="Consolas"/>
                <w:sz w:val="14"/>
              </w:rPr>
              <w:t>corp_bond_default_exposure</w:t>
            </w:r>
          </w:p>
        </w:tc>
        <w:tc>
          <w:tcPr>
            <w:tcW w:w="1721" w:type="dxa"/>
          </w:tcPr>
          <w:p w14:paraId="736485F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Corp</w:t>
            </w:r>
          </w:p>
        </w:tc>
        <w:tc>
          <w:tcPr>
            <w:tcW w:w="4168" w:type="dxa"/>
          </w:tcPr>
          <w:p w14:paraId="72736A5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Bei Default betroffener Portfolioanteil (Exposure).</w:t>
            </w:r>
          </w:p>
        </w:tc>
      </w:tr>
      <w:tr w:rsidR="00AF6424" w:rsidRPr="00581867" w14:paraId="33781E67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7FF97EF" w14:textId="77777777" w:rsidR="00AF6424" w:rsidRDefault="001D12CA">
            <w:r>
              <w:rPr>
                <w:rFonts w:ascii="Consolas" w:hAnsi="Consolas"/>
                <w:sz w:val="14"/>
              </w:rPr>
              <w:t>initial_alt_bond_duration</w:t>
            </w:r>
          </w:p>
        </w:tc>
        <w:tc>
          <w:tcPr>
            <w:tcW w:w="1721" w:type="dxa"/>
          </w:tcPr>
          <w:p w14:paraId="5374914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39F62863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C2E6B">
              <w:rPr>
                <w:sz w:val="14"/>
                <w:lang w:val="fr-CH"/>
              </w:rPr>
              <w:t>Initiale Duration der Infrastructure Debt.</w:t>
            </w:r>
          </w:p>
        </w:tc>
      </w:tr>
      <w:tr w:rsidR="00AF6424" w:rsidRPr="00581867" w14:paraId="6DB08DC9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233375A" w14:textId="77777777" w:rsidR="00AF6424" w:rsidRDefault="001D12CA">
            <w:r>
              <w:rPr>
                <w:rFonts w:ascii="Consolas" w:hAnsi="Consolas"/>
                <w:sz w:val="14"/>
              </w:rPr>
              <w:t>alt_bond_duration_mode</w:t>
            </w:r>
          </w:p>
        </w:tc>
        <w:tc>
          <w:tcPr>
            <w:tcW w:w="1721" w:type="dxa"/>
          </w:tcPr>
          <w:p w14:paraId="21DF3AAF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0BDB0DE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H"/>
              </w:rPr>
            </w:pPr>
            <w:r w:rsidRPr="003C2E6B">
              <w:rPr>
                <w:sz w:val="14"/>
                <w:lang w:val="fr-CH"/>
              </w:rPr>
              <w:t>Duration-Modus der Infrastructure Debt.</w:t>
            </w:r>
          </w:p>
        </w:tc>
      </w:tr>
      <w:tr w:rsidR="00AF6424" w:rsidRPr="00581867" w14:paraId="3F9BC968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93C4D6F" w14:textId="77777777" w:rsidR="00AF6424" w:rsidRDefault="001D12CA">
            <w:r>
              <w:rPr>
                <w:rFonts w:ascii="Consolas" w:hAnsi="Consolas"/>
                <w:sz w:val="14"/>
              </w:rPr>
              <w:t>alt_bond_duration_reset_interval</w:t>
            </w:r>
          </w:p>
        </w:tc>
        <w:tc>
          <w:tcPr>
            <w:tcW w:w="1721" w:type="dxa"/>
          </w:tcPr>
          <w:p w14:paraId="09736715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2B46363F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Reset-Intervall im Modus fixed_reset (Jahre).</w:t>
            </w:r>
          </w:p>
        </w:tc>
      </w:tr>
      <w:tr w:rsidR="00AF6424" w14:paraId="5AE07C4F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568A6F4D" w14:textId="77777777" w:rsidR="00AF6424" w:rsidRDefault="001D12CA">
            <w:r>
              <w:rPr>
                <w:rFonts w:ascii="Consolas" w:hAnsi="Consolas"/>
                <w:sz w:val="14"/>
              </w:rPr>
              <w:t>alt_bond_credit_spread</w:t>
            </w:r>
          </w:p>
        </w:tc>
        <w:tc>
          <w:tcPr>
            <w:tcW w:w="1721" w:type="dxa"/>
          </w:tcPr>
          <w:p w14:paraId="17DCB29E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08BD227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Spread auf Infrastructure Debt (s_a).</w:t>
            </w:r>
          </w:p>
        </w:tc>
      </w:tr>
      <w:tr w:rsidR="00AF6424" w14:paraId="2272B9C8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710DC24E" w14:textId="77777777" w:rsidR="00AF6424" w:rsidRDefault="001D12CA">
            <w:r>
              <w:rPr>
                <w:rFonts w:ascii="Consolas" w:hAnsi="Consolas"/>
                <w:sz w:val="14"/>
              </w:rPr>
              <w:t>alt_bond_default_probability</w:t>
            </w:r>
          </w:p>
        </w:tc>
        <w:tc>
          <w:tcPr>
            <w:tcW w:w="1721" w:type="dxa"/>
          </w:tcPr>
          <w:p w14:paraId="37E421D9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45F350E2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Jährliche Ausfallwahrscheinlichkeit (z.B. 1.3%).</w:t>
            </w:r>
          </w:p>
        </w:tc>
      </w:tr>
      <w:tr w:rsidR="00AF6424" w14:paraId="185C80B7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64DF2AB" w14:textId="77777777" w:rsidR="00AF6424" w:rsidRDefault="001D12CA">
            <w:r>
              <w:rPr>
                <w:rFonts w:ascii="Consolas" w:hAnsi="Consolas"/>
                <w:sz w:val="14"/>
              </w:rPr>
              <w:t>alt_bond_loss_given_default</w:t>
            </w:r>
          </w:p>
        </w:tc>
        <w:tc>
          <w:tcPr>
            <w:tcW w:w="1721" w:type="dxa"/>
          </w:tcPr>
          <w:p w14:paraId="176348C4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56EB34F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Verlustquote bei Ausfall (LGD).</w:t>
            </w:r>
          </w:p>
        </w:tc>
      </w:tr>
      <w:tr w:rsidR="00AF6424" w14:paraId="26213334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FC2A5CD" w14:textId="77777777" w:rsidR="00AF6424" w:rsidRDefault="001D12CA">
            <w:r>
              <w:rPr>
                <w:rFonts w:ascii="Consolas" w:hAnsi="Consolas"/>
                <w:sz w:val="14"/>
              </w:rPr>
              <w:t>alt_bond_default_exposure</w:t>
            </w:r>
          </w:p>
        </w:tc>
        <w:tc>
          <w:tcPr>
            <w:tcW w:w="1721" w:type="dxa"/>
          </w:tcPr>
          <w:p w14:paraId="595F819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Bond Alt</w:t>
            </w:r>
          </w:p>
        </w:tc>
        <w:tc>
          <w:tcPr>
            <w:tcW w:w="4168" w:type="dxa"/>
          </w:tcPr>
          <w:p w14:paraId="3FFB48B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Bei Default betroffener Portfolioanteil.</w:t>
            </w:r>
          </w:p>
        </w:tc>
      </w:tr>
      <w:tr w:rsidR="00AF6424" w:rsidRPr="00581867" w14:paraId="6A8A9794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2B6177F" w14:textId="77777777" w:rsidR="00AF6424" w:rsidRDefault="001D12CA">
            <w:r>
              <w:rPr>
                <w:rFonts w:ascii="Consolas" w:hAnsi="Consolas"/>
                <w:sz w:val="14"/>
              </w:rPr>
              <w:t>general_reserve_rate</w:t>
            </w:r>
          </w:p>
        </w:tc>
        <w:tc>
          <w:tcPr>
            <w:tcW w:w="1721" w:type="dxa"/>
          </w:tcPr>
          <w:p w14:paraId="7EB05985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Reserve/Kosten</w:t>
            </w:r>
          </w:p>
        </w:tc>
        <w:tc>
          <w:tcPr>
            <w:tcW w:w="4168" w:type="dxa"/>
          </w:tcPr>
          <w:p w14:paraId="4E674338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Wertschwankungsreserve (GRR); bestimmt Start-Deckungsgrad = 1 + GRR.</w:t>
            </w:r>
          </w:p>
        </w:tc>
      </w:tr>
      <w:tr w:rsidR="00AF6424" w:rsidRPr="00581867" w14:paraId="56F8EEE0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1E5F99B" w14:textId="77777777" w:rsidR="00AF6424" w:rsidRDefault="001D12CA">
            <w:r>
              <w:rPr>
                <w:rFonts w:ascii="Consolas" w:hAnsi="Consolas"/>
                <w:sz w:val="14"/>
              </w:rPr>
              <w:t>admin_fee_per_person</w:t>
            </w:r>
          </w:p>
        </w:tc>
        <w:tc>
          <w:tcPr>
            <w:tcW w:w="1721" w:type="dxa"/>
          </w:tcPr>
          <w:p w14:paraId="4EA59E4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Reserve/Kosten</w:t>
            </w:r>
          </w:p>
        </w:tc>
        <w:tc>
          <w:tcPr>
            <w:tcW w:w="4168" w:type="dxa"/>
          </w:tcPr>
          <w:p w14:paraId="42B5E40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Verwaltungskosten pro Person und Jahr.</w:t>
            </w:r>
          </w:p>
        </w:tc>
      </w:tr>
      <w:tr w:rsidR="00AF6424" w:rsidRPr="00581867" w14:paraId="7705F883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6F0F286" w14:textId="77777777" w:rsidR="00AF6424" w:rsidRDefault="001D12CA">
            <w:r>
              <w:rPr>
                <w:rFonts w:ascii="Consolas" w:hAnsi="Consolas"/>
                <w:sz w:val="14"/>
              </w:rPr>
              <w:t>equity_mean_reversion_enabled</w:t>
            </w:r>
          </w:p>
        </w:tc>
        <w:tc>
          <w:tcPr>
            <w:tcW w:w="1721" w:type="dxa"/>
          </w:tcPr>
          <w:p w14:paraId="0494CEC8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Mean Reversion</w:t>
            </w:r>
          </w:p>
        </w:tc>
        <w:tc>
          <w:tcPr>
            <w:tcW w:w="4168" w:type="dxa"/>
          </w:tcPr>
          <w:p w14:paraId="5BCD88CD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Aktien-Mean-Reversion aktiviert (True/False).</w:t>
            </w:r>
          </w:p>
        </w:tc>
      </w:tr>
      <w:tr w:rsidR="00AF6424" w:rsidRPr="00581867" w14:paraId="63647CEF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3B1BA3D7" w14:textId="77777777" w:rsidR="00AF6424" w:rsidRDefault="001D12CA">
            <w:r>
              <w:rPr>
                <w:rFonts w:ascii="Consolas" w:hAnsi="Consolas"/>
                <w:sz w:val="14"/>
              </w:rPr>
              <w:t>equity_long_term_annual_return</w:t>
            </w:r>
          </w:p>
        </w:tc>
        <w:tc>
          <w:tcPr>
            <w:tcW w:w="1721" w:type="dxa"/>
          </w:tcPr>
          <w:p w14:paraId="2E69387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Mean Reversion</w:t>
            </w:r>
          </w:p>
        </w:tc>
        <w:tc>
          <w:tcPr>
            <w:tcW w:w="4168" w:type="dxa"/>
          </w:tcPr>
          <w:p w14:paraId="15A7DA0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Langfristige jährliche Aktienrendite (</w:t>
            </w:r>
            <w:r>
              <w:rPr>
                <w:sz w:val="14"/>
              </w:rPr>
              <w:t>μ</w:t>
            </w:r>
            <w:r w:rsidRPr="003C2E6B">
              <w:rPr>
                <w:sz w:val="14"/>
                <w:lang w:val="de-CH"/>
              </w:rPr>
              <w:t>_LT) als Referenz.</w:t>
            </w:r>
          </w:p>
        </w:tc>
      </w:tr>
      <w:tr w:rsidR="00AF6424" w:rsidRPr="00581867" w14:paraId="3744A60C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119CBB8" w14:textId="77777777" w:rsidR="00AF6424" w:rsidRDefault="001D12CA">
            <w:r>
              <w:rPr>
                <w:rFonts w:ascii="Consolas" w:hAnsi="Consolas"/>
                <w:sz w:val="14"/>
              </w:rPr>
              <w:t>equity_mean_reversion_strength</w:t>
            </w:r>
          </w:p>
        </w:tc>
        <w:tc>
          <w:tcPr>
            <w:tcW w:w="1721" w:type="dxa"/>
          </w:tcPr>
          <w:p w14:paraId="75A9251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Mean Reversion</w:t>
            </w:r>
          </w:p>
        </w:tc>
        <w:tc>
          <w:tcPr>
            <w:tcW w:w="4168" w:type="dxa"/>
          </w:tcPr>
          <w:p w14:paraId="7500B5A0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Stärke der Mean-Reversion-Anpassung.</w:t>
            </w:r>
          </w:p>
        </w:tc>
      </w:tr>
      <w:tr w:rsidR="00AF6424" w:rsidRPr="009A4820" w14:paraId="042D6DB0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5FA2FBFD" w14:textId="77777777" w:rsidR="00AF6424" w:rsidRDefault="001D12CA">
            <w:r>
              <w:rPr>
                <w:rFonts w:ascii="Consolas" w:hAnsi="Consolas"/>
                <w:sz w:val="14"/>
              </w:rPr>
              <w:t>equity_mean_reversion_threshold</w:t>
            </w:r>
          </w:p>
        </w:tc>
        <w:tc>
          <w:tcPr>
            <w:tcW w:w="1721" w:type="dxa"/>
          </w:tcPr>
          <w:p w14:paraId="0AAA0CC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Mean Reversion</w:t>
            </w:r>
          </w:p>
        </w:tc>
        <w:tc>
          <w:tcPr>
            <w:tcW w:w="4168" w:type="dxa"/>
          </w:tcPr>
          <w:p w14:paraId="38B7F48C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Shortfall-Schwelle, ab der Mean Reversion greift.</w:t>
            </w:r>
          </w:p>
        </w:tc>
      </w:tr>
      <w:tr w:rsidR="00AF6424" w:rsidRPr="0008772B" w14:paraId="3E883298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5DD5AFB5" w14:textId="77777777" w:rsidR="00AF6424" w:rsidRDefault="001D12CA">
            <w:r>
              <w:rPr>
                <w:rFonts w:ascii="Consolas" w:hAnsi="Consolas"/>
                <w:sz w:val="14"/>
              </w:rPr>
              <w:t>interest_rate_cap_enabled</w:t>
            </w:r>
          </w:p>
        </w:tc>
        <w:tc>
          <w:tcPr>
            <w:tcW w:w="1721" w:type="dxa"/>
          </w:tcPr>
          <w:p w14:paraId="69C2AA7D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Interest Rate Cap</w:t>
            </w:r>
          </w:p>
        </w:tc>
        <w:tc>
          <w:tcPr>
            <w:tcW w:w="4168" w:type="dxa"/>
          </w:tcPr>
          <w:p w14:paraId="6C13614A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Zins-Cap aktiviert (True/False).</w:t>
            </w:r>
          </w:p>
        </w:tc>
      </w:tr>
      <w:tr w:rsidR="00AF6424" w14:paraId="125DC0B9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0A09BB7A" w14:textId="77777777" w:rsidR="00AF6424" w:rsidRDefault="001D12CA">
            <w:r>
              <w:rPr>
                <w:rFonts w:ascii="Consolas" w:hAnsi="Consolas"/>
                <w:sz w:val="14"/>
              </w:rPr>
              <w:t>interest_rate_cap_strike</w:t>
            </w:r>
          </w:p>
        </w:tc>
        <w:tc>
          <w:tcPr>
            <w:tcW w:w="1721" w:type="dxa"/>
          </w:tcPr>
          <w:p w14:paraId="3269EB0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Interest Rate Cap</w:t>
            </w:r>
          </w:p>
        </w:tc>
        <w:tc>
          <w:tcPr>
            <w:tcW w:w="4168" w:type="dxa"/>
          </w:tcPr>
          <w:p w14:paraId="246A0565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Strike-Level des Caps (Zinsschwelle).</w:t>
            </w:r>
          </w:p>
        </w:tc>
      </w:tr>
      <w:tr w:rsidR="00AF6424" w:rsidRPr="00CC08E8" w14:paraId="242AF6A2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31B72232" w14:textId="77777777" w:rsidR="00AF6424" w:rsidRDefault="001D12CA">
            <w:r>
              <w:rPr>
                <w:rFonts w:ascii="Consolas" w:hAnsi="Consolas"/>
                <w:sz w:val="14"/>
              </w:rPr>
              <w:t>interest_rate_cap_premium</w:t>
            </w:r>
          </w:p>
        </w:tc>
        <w:tc>
          <w:tcPr>
            <w:tcW w:w="1721" w:type="dxa"/>
          </w:tcPr>
          <w:p w14:paraId="59A7995A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Interest Rate Cap</w:t>
            </w:r>
          </w:p>
        </w:tc>
        <w:tc>
          <w:tcPr>
            <w:tcW w:w="4168" w:type="dxa"/>
          </w:tcPr>
          <w:p w14:paraId="0DB2EC96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Prämiensatz des Caps (auf Notional).</w:t>
            </w:r>
          </w:p>
        </w:tc>
      </w:tr>
      <w:tr w:rsidR="00AF6424" w:rsidRPr="00D617CF" w14:paraId="46AE4787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1F446AE9" w14:textId="77777777" w:rsidR="00AF6424" w:rsidRDefault="001D12CA">
            <w:r>
              <w:rPr>
                <w:rFonts w:ascii="Consolas" w:hAnsi="Consolas"/>
                <w:sz w:val="14"/>
              </w:rPr>
              <w:t>interest_rate_cap_duration</w:t>
            </w:r>
          </w:p>
        </w:tc>
        <w:tc>
          <w:tcPr>
            <w:tcW w:w="1721" w:type="dxa"/>
          </w:tcPr>
          <w:p w14:paraId="1EC6401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Interest Rate Cap</w:t>
            </w:r>
          </w:p>
        </w:tc>
        <w:tc>
          <w:tcPr>
            <w:tcW w:w="4168" w:type="dxa"/>
          </w:tcPr>
          <w:p w14:paraId="36967FB6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Laufzeit des Caps in Jahren.</w:t>
            </w:r>
          </w:p>
        </w:tc>
      </w:tr>
      <w:tr w:rsidR="00AF6424" w:rsidRPr="00F016C7" w14:paraId="56FCDD3A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6FADACA" w14:textId="77777777" w:rsidR="00AF6424" w:rsidRDefault="001D12CA">
            <w:r>
              <w:rPr>
                <w:rFonts w:ascii="Consolas" w:hAnsi="Consolas"/>
                <w:sz w:val="14"/>
              </w:rPr>
              <w:t>special_pension_enabled</w:t>
            </w:r>
          </w:p>
        </w:tc>
        <w:tc>
          <w:tcPr>
            <w:tcW w:w="1721" w:type="dxa"/>
          </w:tcPr>
          <w:p w14:paraId="00A83B92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Sonder-Rente</w:t>
            </w:r>
          </w:p>
        </w:tc>
        <w:tc>
          <w:tcPr>
            <w:tcW w:w="4168" w:type="dxa"/>
          </w:tcPr>
          <w:p w14:paraId="51020EC1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Sonder-Rente bei Überdeckung aktiviert (True/False).</w:t>
            </w:r>
          </w:p>
        </w:tc>
      </w:tr>
      <w:tr w:rsidR="00AF6424" w:rsidRPr="007F1903" w14:paraId="230D4933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3DBFDA94" w14:textId="77777777" w:rsidR="00AF6424" w:rsidRDefault="001D12CA">
            <w:r>
              <w:rPr>
                <w:rFonts w:ascii="Consolas" w:hAnsi="Consolas"/>
                <w:sz w:val="14"/>
              </w:rPr>
              <w:t>special_pension_threshold</w:t>
            </w:r>
          </w:p>
        </w:tc>
        <w:tc>
          <w:tcPr>
            <w:tcW w:w="1721" w:type="dxa"/>
          </w:tcPr>
          <w:p w14:paraId="043137CF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Sonder-Rente</w:t>
            </w:r>
          </w:p>
        </w:tc>
        <w:tc>
          <w:tcPr>
            <w:tcW w:w="4168" w:type="dxa"/>
          </w:tcPr>
          <w:p w14:paraId="6F36C415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Deckungsgrad-Schwelle für Auszahlung (DG_Threshold).</w:t>
            </w:r>
          </w:p>
        </w:tc>
      </w:tr>
      <w:tr w:rsidR="00AF6424" w:rsidRPr="00F72C94" w14:paraId="7E50E4E0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4FBDEED6" w14:textId="77777777" w:rsidR="00AF6424" w:rsidRDefault="001D12CA">
            <w:r>
              <w:rPr>
                <w:rFonts w:ascii="Consolas" w:hAnsi="Consolas"/>
                <w:sz w:val="14"/>
              </w:rPr>
              <w:t>special_pension_target</w:t>
            </w:r>
          </w:p>
        </w:tc>
        <w:tc>
          <w:tcPr>
            <w:tcW w:w="1721" w:type="dxa"/>
          </w:tcPr>
          <w:p w14:paraId="4480624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Sonder-Rente</w:t>
            </w:r>
          </w:p>
        </w:tc>
        <w:tc>
          <w:tcPr>
            <w:tcW w:w="4168" w:type="dxa"/>
          </w:tcPr>
          <w:p w14:paraId="0C4641A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Ziel-Deckungsgrad nach Auszahlung (DG_Target).</w:t>
            </w:r>
          </w:p>
        </w:tc>
      </w:tr>
      <w:tr w:rsidR="00AF6424" w:rsidRPr="005E3610" w14:paraId="5C0FD976" w14:textId="77777777" w:rsidTr="003C2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00695D57" w14:textId="77777777" w:rsidR="00AF6424" w:rsidRDefault="001D12CA">
            <w:r>
              <w:rPr>
                <w:rFonts w:ascii="Consolas" w:hAnsi="Consolas"/>
                <w:sz w:val="14"/>
              </w:rPr>
              <w:t>sammelstiftung_enabled</w:t>
            </w:r>
          </w:p>
        </w:tc>
        <w:tc>
          <w:tcPr>
            <w:tcW w:w="1721" w:type="dxa"/>
          </w:tcPr>
          <w:p w14:paraId="652E7EBC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Sammelstiftung</w:t>
            </w:r>
          </w:p>
        </w:tc>
        <w:tc>
          <w:tcPr>
            <w:tcW w:w="4168" w:type="dxa"/>
          </w:tcPr>
          <w:p w14:paraId="43C0F1FA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Sammelstiftungs-Modus aktiviert (True/False).</w:t>
            </w:r>
          </w:p>
        </w:tc>
      </w:tr>
      <w:tr w:rsidR="00AF6424" w:rsidRPr="0028639E" w14:paraId="19E82802" w14:textId="77777777" w:rsidTr="003C2E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716754E" w14:textId="77777777" w:rsidR="00AF6424" w:rsidRDefault="001D12CA">
            <w:r>
              <w:rPr>
                <w:rFonts w:ascii="Consolas" w:hAnsi="Consolas"/>
                <w:sz w:val="14"/>
              </w:rPr>
              <w:t>sammelstiftung_interval</w:t>
            </w:r>
          </w:p>
        </w:tc>
        <w:tc>
          <w:tcPr>
            <w:tcW w:w="1721" w:type="dxa"/>
          </w:tcPr>
          <w:p w14:paraId="639F31B0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Sammelstiftung</w:t>
            </w:r>
          </w:p>
        </w:tc>
        <w:tc>
          <w:tcPr>
            <w:tcW w:w="4168" w:type="dxa"/>
          </w:tcPr>
          <w:p w14:paraId="6D420C8B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Intervall (Jahre) für Aufnahme eines neuen Bestands.</w:t>
            </w:r>
          </w:p>
        </w:tc>
      </w:tr>
    </w:tbl>
    <w:p w14:paraId="7A53A3C6" w14:textId="77777777" w:rsidR="00AF6424" w:rsidRPr="003C2E6B" w:rsidRDefault="001D12CA">
      <w:pPr>
        <w:pStyle w:val="Heading2"/>
        <w:rPr>
          <w:lang w:val="de-CH"/>
        </w:rPr>
      </w:pPr>
      <w:r w:rsidRPr="003C2E6B">
        <w:rPr>
          <w:lang w:val="de-CH"/>
        </w:rPr>
        <w:t>15.2 Vom Modell berechnete Variablen (Bestands-Kennzahlen)</w:t>
      </w:r>
    </w:p>
    <w:p w14:paraId="75BED4F8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bestand_*-Spalten sind keine direkten Eingaben, sondern werden von der Funktion compute_initial_population_stats() aus dem generierten bzw. geladenen Rentnerbestand abgeleitet (W(0) zusätzlich aus dem technischen Zinssatz). In der Sensitivitätsanalyse werden sie indirekt über die Populations-Parameter (z.B. n_population, age_mean, pension_mean, share_married) gesteuert.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5521"/>
      </w:tblGrid>
      <w:tr w:rsidR="00AF6424" w14:paraId="7E98B897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4FD199E" w14:textId="77777777" w:rsidR="00AF6424" w:rsidRDefault="001D12CA">
            <w:r>
              <w:rPr>
                <w:sz w:val="16"/>
              </w:rPr>
              <w:t>Variable</w:t>
            </w:r>
          </w:p>
        </w:tc>
        <w:tc>
          <w:tcPr>
            <w:tcW w:w="6160" w:type="dxa"/>
          </w:tcPr>
          <w:p w14:paraId="6CCC8F0C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Beschreibung</w:t>
            </w:r>
          </w:p>
        </w:tc>
      </w:tr>
      <w:tr w:rsidR="00AF6424" w:rsidRPr="006D4E78" w14:paraId="72580A34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3EE7529" w14:textId="77777777" w:rsidR="00AF6424" w:rsidRDefault="001D12CA">
            <w:r>
              <w:rPr>
                <w:rFonts w:ascii="Consolas" w:hAnsi="Consolas"/>
                <w:sz w:val="14"/>
              </w:rPr>
              <w:t>bestand_n_total</w:t>
            </w:r>
          </w:p>
        </w:tc>
        <w:tc>
          <w:tcPr>
            <w:tcW w:w="6160" w:type="dxa"/>
          </w:tcPr>
          <w:p w14:paraId="2E118CEC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Anzahl Rentner im Anfangsbestand (= Länge des Bestands-DataFrames).</w:t>
            </w:r>
          </w:p>
        </w:tc>
      </w:tr>
      <w:tr w:rsidR="00AF6424" w:rsidRPr="005E7DE4" w14:paraId="4B192BF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68C703E" w14:textId="77777777" w:rsidR="00AF6424" w:rsidRDefault="001D12CA">
            <w:r>
              <w:rPr>
                <w:rFonts w:ascii="Consolas" w:hAnsi="Consolas"/>
                <w:sz w:val="14"/>
              </w:rPr>
              <w:t>bestand_avg_age</w:t>
            </w:r>
          </w:p>
        </w:tc>
        <w:tc>
          <w:tcPr>
            <w:tcW w:w="6160" w:type="dxa"/>
          </w:tcPr>
          <w:p w14:paraId="44BABE09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Durchschnittsalter des Bestands (Mittelwert Age).</w:t>
            </w:r>
          </w:p>
        </w:tc>
      </w:tr>
      <w:tr w:rsidR="00AF6424" w14:paraId="233265AA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FB9AF7A" w14:textId="77777777" w:rsidR="00AF6424" w:rsidRDefault="001D12CA">
            <w:r>
              <w:rPr>
                <w:rFonts w:ascii="Consolas" w:hAnsi="Consolas"/>
                <w:sz w:val="14"/>
              </w:rPr>
              <w:t>bestand_n_m</w:t>
            </w:r>
          </w:p>
        </w:tc>
        <w:tc>
          <w:tcPr>
            <w:tcW w:w="6160" w:type="dxa"/>
          </w:tcPr>
          <w:p w14:paraId="318DACF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Anzahl Männer im Bestand.</w:t>
            </w:r>
          </w:p>
        </w:tc>
      </w:tr>
      <w:tr w:rsidR="00AF6424" w14:paraId="580D00F3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F72F8FB" w14:textId="77777777" w:rsidR="00AF6424" w:rsidRDefault="001D12CA">
            <w:r>
              <w:rPr>
                <w:rFonts w:ascii="Consolas" w:hAnsi="Consolas"/>
                <w:sz w:val="14"/>
              </w:rPr>
              <w:t>bestand_n_f</w:t>
            </w:r>
          </w:p>
        </w:tc>
        <w:tc>
          <w:tcPr>
            <w:tcW w:w="6160" w:type="dxa"/>
          </w:tcPr>
          <w:p w14:paraId="58C6A74C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Anzahl Frauen im Bestand.</w:t>
            </w:r>
          </w:p>
        </w:tc>
      </w:tr>
      <w:tr w:rsidR="00AF6424" w:rsidRPr="00E05860" w14:paraId="554B1026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5EA4B2A" w14:textId="77777777" w:rsidR="00AF6424" w:rsidRDefault="001D12CA">
            <w:r>
              <w:rPr>
                <w:rFonts w:ascii="Consolas" w:hAnsi="Consolas"/>
                <w:sz w:val="14"/>
              </w:rPr>
              <w:t>bestand_share_m</w:t>
            </w:r>
          </w:p>
        </w:tc>
        <w:tc>
          <w:tcPr>
            <w:tcW w:w="6160" w:type="dxa"/>
          </w:tcPr>
          <w:p w14:paraId="0852386B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Männeranteil (n_m / n_total).</w:t>
            </w:r>
          </w:p>
        </w:tc>
      </w:tr>
      <w:tr w:rsidR="00AF6424" w14:paraId="61339DFB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BB7733F" w14:textId="77777777" w:rsidR="00AF6424" w:rsidRDefault="001D12CA">
            <w:r>
              <w:rPr>
                <w:rFonts w:ascii="Consolas" w:hAnsi="Consolas"/>
                <w:sz w:val="14"/>
              </w:rPr>
              <w:t>bestand_share_f</w:t>
            </w:r>
          </w:p>
        </w:tc>
        <w:tc>
          <w:tcPr>
            <w:tcW w:w="6160" w:type="dxa"/>
          </w:tcPr>
          <w:p w14:paraId="07CD11E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Frauenanteil (n_f / n_total).</w:t>
            </w:r>
          </w:p>
        </w:tc>
      </w:tr>
      <w:tr w:rsidR="00AF6424" w14:paraId="12634C4A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4409DB2" w14:textId="77777777" w:rsidR="00AF6424" w:rsidRDefault="001D12CA">
            <w:r>
              <w:rPr>
                <w:rFonts w:ascii="Consolas" w:hAnsi="Consolas"/>
                <w:sz w:val="14"/>
              </w:rPr>
              <w:t>bestand_n_married</w:t>
            </w:r>
          </w:p>
        </w:tc>
        <w:tc>
          <w:tcPr>
            <w:tcW w:w="6160" w:type="dxa"/>
          </w:tcPr>
          <w:p w14:paraId="0DEE84A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Anzahl Verheiratete (MaritalStatus == 'Married').</w:t>
            </w:r>
          </w:p>
        </w:tc>
      </w:tr>
      <w:tr w:rsidR="00AF6424" w:rsidRPr="001E795F" w14:paraId="035A6184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6727C04" w14:textId="77777777" w:rsidR="00AF6424" w:rsidRDefault="001D12CA">
            <w:r>
              <w:rPr>
                <w:rFonts w:ascii="Consolas" w:hAnsi="Consolas"/>
                <w:sz w:val="14"/>
              </w:rPr>
              <w:t>bestand_share_married</w:t>
            </w:r>
          </w:p>
        </w:tc>
        <w:tc>
          <w:tcPr>
            <w:tcW w:w="6160" w:type="dxa"/>
          </w:tcPr>
          <w:p w14:paraId="710C63B7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Anteil Verheiratete (n_married / n_total).</w:t>
            </w:r>
          </w:p>
        </w:tc>
      </w:tr>
      <w:tr w:rsidR="00AF6424" w14:paraId="5EF6A3EB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D5BA626" w14:textId="77777777" w:rsidR="00AF6424" w:rsidRDefault="001D12CA">
            <w:r>
              <w:rPr>
                <w:rFonts w:ascii="Consolas" w:hAnsi="Consolas"/>
                <w:sz w:val="14"/>
              </w:rPr>
              <w:t>bestand_share_single</w:t>
            </w:r>
          </w:p>
        </w:tc>
        <w:tc>
          <w:tcPr>
            <w:tcW w:w="6160" w:type="dxa"/>
          </w:tcPr>
          <w:p w14:paraId="0001C53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Anteil Alleinstehende (1 − share_married).</w:t>
            </w:r>
          </w:p>
        </w:tc>
      </w:tr>
      <w:tr w:rsidR="00AF6424" w:rsidRPr="000D515C" w14:paraId="50167DBE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6FB5447" w14:textId="77777777" w:rsidR="00AF6424" w:rsidRDefault="001D12CA">
            <w:r>
              <w:rPr>
                <w:rFonts w:ascii="Consolas" w:hAnsi="Consolas"/>
                <w:sz w:val="14"/>
              </w:rPr>
              <w:t>bestand_total_initial_pension</w:t>
            </w:r>
          </w:p>
        </w:tc>
        <w:tc>
          <w:tcPr>
            <w:tcW w:w="6160" w:type="dxa"/>
          </w:tcPr>
          <w:p w14:paraId="62DCEA5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Summe der Anfangsrenten (CHF/Jahr).</w:t>
            </w:r>
          </w:p>
        </w:tc>
      </w:tr>
      <w:tr w:rsidR="00AF6424" w14:paraId="6A452E32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9E2CB14" w14:textId="77777777" w:rsidR="00AF6424" w:rsidRDefault="001D12CA">
            <w:r>
              <w:rPr>
                <w:rFonts w:ascii="Consolas" w:hAnsi="Consolas"/>
                <w:sz w:val="14"/>
              </w:rPr>
              <w:t>bestand_pension_min</w:t>
            </w:r>
          </w:p>
        </w:tc>
        <w:tc>
          <w:tcPr>
            <w:tcW w:w="6160" w:type="dxa"/>
          </w:tcPr>
          <w:p w14:paraId="5C9564B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Minimale Jahresrente im Bestand.</w:t>
            </w:r>
          </w:p>
        </w:tc>
      </w:tr>
      <w:tr w:rsidR="00AF6424" w14:paraId="3C873AC3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B0A2813" w14:textId="77777777" w:rsidR="00AF6424" w:rsidRDefault="001D12CA">
            <w:r>
              <w:rPr>
                <w:rFonts w:ascii="Consolas" w:hAnsi="Consolas"/>
                <w:sz w:val="14"/>
              </w:rPr>
              <w:t>bestand_pension_p10</w:t>
            </w:r>
          </w:p>
        </w:tc>
        <w:tc>
          <w:tcPr>
            <w:tcW w:w="6160" w:type="dxa"/>
          </w:tcPr>
          <w:p w14:paraId="4FB06107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10%-Perzentil der Jahresrenten.</w:t>
            </w:r>
          </w:p>
        </w:tc>
      </w:tr>
      <w:tr w:rsidR="00AF6424" w14:paraId="5F3D3BC7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AE60FED" w14:textId="77777777" w:rsidR="00AF6424" w:rsidRDefault="001D12CA">
            <w:r>
              <w:rPr>
                <w:rFonts w:ascii="Consolas" w:hAnsi="Consolas"/>
                <w:sz w:val="14"/>
              </w:rPr>
              <w:t>bestand_pension_p25</w:t>
            </w:r>
          </w:p>
        </w:tc>
        <w:tc>
          <w:tcPr>
            <w:tcW w:w="6160" w:type="dxa"/>
          </w:tcPr>
          <w:p w14:paraId="56FDBCB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25%-Perzentil der Jahresrenten.</w:t>
            </w:r>
          </w:p>
        </w:tc>
      </w:tr>
      <w:tr w:rsidR="00AF6424" w14:paraId="5CF94D01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B2B1AD5" w14:textId="77777777" w:rsidR="00AF6424" w:rsidRDefault="001D12CA">
            <w:r>
              <w:rPr>
                <w:rFonts w:ascii="Consolas" w:hAnsi="Consolas"/>
                <w:sz w:val="14"/>
              </w:rPr>
              <w:t>bestand_pension_median</w:t>
            </w:r>
          </w:p>
        </w:tc>
        <w:tc>
          <w:tcPr>
            <w:tcW w:w="6160" w:type="dxa"/>
          </w:tcPr>
          <w:p w14:paraId="4FB1398A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Median der Jahresrenten.</w:t>
            </w:r>
          </w:p>
        </w:tc>
      </w:tr>
      <w:tr w:rsidR="00AF6424" w14:paraId="0DB3FFDC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30C1274" w14:textId="77777777" w:rsidR="00AF6424" w:rsidRDefault="001D12CA">
            <w:r>
              <w:rPr>
                <w:rFonts w:ascii="Consolas" w:hAnsi="Consolas"/>
                <w:sz w:val="14"/>
              </w:rPr>
              <w:t>bestand_pension_mean</w:t>
            </w:r>
          </w:p>
        </w:tc>
        <w:tc>
          <w:tcPr>
            <w:tcW w:w="6160" w:type="dxa"/>
          </w:tcPr>
          <w:p w14:paraId="612CC5FA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Durchschnittliche Jahresrente.</w:t>
            </w:r>
          </w:p>
        </w:tc>
      </w:tr>
      <w:tr w:rsidR="00AF6424" w14:paraId="3E69ED9E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D6B4DF3" w14:textId="77777777" w:rsidR="00AF6424" w:rsidRDefault="001D12CA">
            <w:r>
              <w:rPr>
                <w:rFonts w:ascii="Consolas" w:hAnsi="Consolas"/>
                <w:sz w:val="14"/>
              </w:rPr>
              <w:t>bestand_pension_std</w:t>
            </w:r>
          </w:p>
        </w:tc>
        <w:tc>
          <w:tcPr>
            <w:tcW w:w="6160" w:type="dxa"/>
          </w:tcPr>
          <w:p w14:paraId="289A318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Standardabweichung der Jahresrenten.</w:t>
            </w:r>
          </w:p>
        </w:tc>
      </w:tr>
      <w:tr w:rsidR="00AF6424" w14:paraId="5434DFFF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0CD9261" w14:textId="77777777" w:rsidR="00AF6424" w:rsidRDefault="001D12CA">
            <w:r>
              <w:rPr>
                <w:rFonts w:ascii="Consolas" w:hAnsi="Consolas"/>
                <w:sz w:val="14"/>
              </w:rPr>
              <w:t>bestand_pension_p75</w:t>
            </w:r>
          </w:p>
        </w:tc>
        <w:tc>
          <w:tcPr>
            <w:tcW w:w="6160" w:type="dxa"/>
          </w:tcPr>
          <w:p w14:paraId="69754DC1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75%-Perzentil der Jahresrenten.</w:t>
            </w:r>
          </w:p>
        </w:tc>
      </w:tr>
      <w:tr w:rsidR="00AF6424" w14:paraId="1A0B090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B821ABF" w14:textId="77777777" w:rsidR="00AF6424" w:rsidRDefault="001D12CA">
            <w:r>
              <w:rPr>
                <w:rFonts w:ascii="Consolas" w:hAnsi="Consolas"/>
                <w:sz w:val="14"/>
              </w:rPr>
              <w:t>bestand_pension_p90</w:t>
            </w:r>
          </w:p>
        </w:tc>
        <w:tc>
          <w:tcPr>
            <w:tcW w:w="6160" w:type="dxa"/>
          </w:tcPr>
          <w:p w14:paraId="1948D473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90%-Perzentil der Jahresrenten.</w:t>
            </w:r>
          </w:p>
        </w:tc>
      </w:tr>
      <w:tr w:rsidR="00AF6424" w14:paraId="30C0EEE0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46750A7" w14:textId="77777777" w:rsidR="00AF6424" w:rsidRDefault="001D12CA">
            <w:r>
              <w:rPr>
                <w:rFonts w:ascii="Consolas" w:hAnsi="Consolas"/>
                <w:sz w:val="14"/>
              </w:rPr>
              <w:t>bestand_pension_max</w:t>
            </w:r>
          </w:p>
        </w:tc>
        <w:tc>
          <w:tcPr>
            <w:tcW w:w="6160" w:type="dxa"/>
          </w:tcPr>
          <w:p w14:paraId="7A8DE617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Maximale Jahresrente im Bestand.</w:t>
            </w:r>
          </w:p>
        </w:tc>
      </w:tr>
      <w:tr w:rsidR="00AF6424" w:rsidRPr="000D515C" w14:paraId="202B7095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498DE37" w14:textId="77777777" w:rsidR="00AF6424" w:rsidRDefault="001D12CA">
            <w:r>
              <w:rPr>
                <w:rFonts w:ascii="Consolas" w:hAnsi="Consolas"/>
                <w:sz w:val="14"/>
              </w:rPr>
              <w:t>bestand_W0</w:t>
            </w:r>
          </w:p>
        </w:tc>
        <w:tc>
          <w:tcPr>
            <w:tcW w:w="6160" w:type="dxa"/>
          </w:tcPr>
          <w:p w14:paraId="2791D1D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Initialer Barwert der Verpflichtungen W(0), berechnet aus Bestand und technischem Zinssatz.</w:t>
            </w:r>
          </w:p>
        </w:tc>
      </w:tr>
      <w:tr w:rsidR="00AF6424" w:rsidRPr="00AF5056" w14:paraId="55490512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D8AD14E" w14:textId="77777777" w:rsidR="00AF6424" w:rsidRDefault="001D12CA">
            <w:r>
              <w:rPr>
                <w:rFonts w:ascii="Consolas" w:hAnsi="Consolas"/>
                <w:sz w:val="14"/>
              </w:rPr>
              <w:t>bestand_spouse_age_diff_mean</w:t>
            </w:r>
          </w:p>
        </w:tc>
        <w:tc>
          <w:tcPr>
            <w:tcW w:w="6160" w:type="dxa"/>
          </w:tcPr>
          <w:p w14:paraId="118C7AA0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Mittlere Altersdifferenz zum Ehepartner (Mittelwert SpouseAgeDiff).</w:t>
            </w:r>
          </w:p>
        </w:tc>
      </w:tr>
      <w:tr w:rsidR="00AF6424" w:rsidRPr="00AF5056" w14:paraId="5CFB688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D545F2D" w14:textId="77777777" w:rsidR="00AF6424" w:rsidRDefault="001D12CA">
            <w:r>
              <w:rPr>
                <w:rFonts w:ascii="Consolas" w:hAnsi="Consolas"/>
                <w:sz w:val="14"/>
              </w:rPr>
              <w:t>bestand_spouse_age_diff_std</w:t>
            </w:r>
          </w:p>
        </w:tc>
        <w:tc>
          <w:tcPr>
            <w:tcW w:w="6160" w:type="dxa"/>
          </w:tcPr>
          <w:p w14:paraId="58D420CE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Standardabweichung der Altersdifferenz zum Ehepartner.</w:t>
            </w:r>
          </w:p>
        </w:tc>
      </w:tr>
      <w:tr w:rsidR="00AF6424" w:rsidRPr="00AF5056" w14:paraId="722689F6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3E71B1A" w14:textId="77777777" w:rsidR="00AF6424" w:rsidRDefault="001D12CA">
            <w:r>
              <w:rPr>
                <w:rFonts w:ascii="Consolas" w:hAnsi="Consolas"/>
                <w:sz w:val="14"/>
              </w:rPr>
              <w:t>bestand_spouse_pension_rate</w:t>
            </w:r>
          </w:p>
        </w:tc>
        <w:tc>
          <w:tcPr>
            <w:tcW w:w="6160" w:type="dxa"/>
          </w:tcPr>
          <w:p w14:paraId="44079687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Mittlerer Ehegattenrenten-Satz (</w:t>
            </w:r>
            <w:r>
              <w:rPr>
                <w:sz w:val="14"/>
              </w:rPr>
              <w:t>α</w:t>
            </w:r>
            <w:r w:rsidRPr="003C2E6B">
              <w:rPr>
                <w:sz w:val="14"/>
                <w:lang w:val="de-CH"/>
              </w:rPr>
              <w:t>_spouse) im Bestand.</w:t>
            </w:r>
          </w:p>
        </w:tc>
      </w:tr>
    </w:tbl>
    <w:p w14:paraId="4B87A92A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br w:type="page"/>
      </w:r>
    </w:p>
    <w:p w14:paraId="2E718168" w14:textId="77777777" w:rsidR="00AF6424" w:rsidRPr="003C2E6B" w:rsidRDefault="001D12CA">
      <w:pPr>
        <w:pStyle w:val="Heading1"/>
        <w:rPr>
          <w:lang w:val="de-CH"/>
        </w:rPr>
      </w:pPr>
      <w:r w:rsidRPr="003C2E6B">
        <w:rPr>
          <w:lang w:val="de-CH"/>
        </w:rPr>
        <w:t>16. Referenz: Ergebnis-Spalten (mc_all_paths*.csv)</w:t>
      </w:r>
    </w:p>
    <w:p w14:paraId="537E41C1" w14:textId="77777777" w:rsidR="00AF6424" w:rsidRDefault="001D12CA">
      <w:r w:rsidRPr="003C2E6B">
        <w:rPr>
          <w:lang w:val="de-CH"/>
        </w:rPr>
        <w:t xml:space="preserve">Die Ergebnis-CSV (mc_all_paths*.csv, Trennzeichen ';', Dezimalpunkt '.') enthält eine Zeile pro Pfad und Simulationsjahr. </w:t>
      </w:r>
      <w:r>
        <w:t>Die ersten Spalten sind die eigentlichen Zeitreihen-Ergebnisse: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69"/>
        <w:gridCol w:w="5551"/>
      </w:tblGrid>
      <w:tr w:rsidR="00AF6424" w14:paraId="6054854E" w14:textId="77777777" w:rsidTr="00A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DAD7430" w14:textId="77777777" w:rsidR="00AF6424" w:rsidRDefault="001D12CA">
            <w:r>
              <w:rPr>
                <w:sz w:val="16"/>
              </w:rPr>
              <w:t>Spalte</w:t>
            </w:r>
          </w:p>
        </w:tc>
        <w:tc>
          <w:tcPr>
            <w:tcW w:w="6160" w:type="dxa"/>
          </w:tcPr>
          <w:p w14:paraId="724F1E91" w14:textId="77777777" w:rsidR="00AF6424" w:rsidRDefault="001D1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Beschreibung</w:t>
            </w:r>
          </w:p>
        </w:tc>
      </w:tr>
      <w:tr w:rsidR="00AF6424" w:rsidRPr="003058C6" w14:paraId="2B8A4745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58AD914" w14:textId="77777777" w:rsidR="00AF6424" w:rsidRDefault="001D12CA">
            <w:r>
              <w:rPr>
                <w:rFonts w:ascii="Consolas" w:hAnsi="Consolas"/>
                <w:sz w:val="14"/>
              </w:rPr>
              <w:t>path_nr</w:t>
            </w:r>
          </w:p>
        </w:tc>
        <w:tc>
          <w:tcPr>
            <w:tcW w:w="6160" w:type="dxa"/>
          </w:tcPr>
          <w:p w14:paraId="5AB6A2A4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Laufende Pfad-Nummer (Monte-Carlo-Pfad).</w:t>
            </w:r>
          </w:p>
        </w:tc>
      </w:tr>
      <w:tr w:rsidR="00AF6424" w14:paraId="1244985D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2DCE5CC" w14:textId="77777777" w:rsidR="00AF6424" w:rsidRDefault="001D12CA">
            <w:r>
              <w:rPr>
                <w:rFonts w:ascii="Consolas" w:hAnsi="Consolas"/>
                <w:sz w:val="14"/>
              </w:rPr>
              <w:t>year</w:t>
            </w:r>
          </w:p>
        </w:tc>
        <w:tc>
          <w:tcPr>
            <w:tcW w:w="6160" w:type="dxa"/>
          </w:tcPr>
          <w:p w14:paraId="1F68CB1B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Simulationsjahr (1 ... t_horizon).</w:t>
            </w:r>
          </w:p>
        </w:tc>
      </w:tr>
      <w:tr w:rsidR="00AF6424" w:rsidRPr="003058C6" w14:paraId="3214C1AA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C95DB2F" w14:textId="77777777" w:rsidR="00AF6424" w:rsidRDefault="001D12CA">
            <w:r>
              <w:rPr>
                <w:rFonts w:ascii="Consolas" w:hAnsi="Consolas"/>
                <w:sz w:val="14"/>
              </w:rPr>
              <w:t>deckungsgrad</w:t>
            </w:r>
          </w:p>
        </w:tc>
        <w:tc>
          <w:tcPr>
            <w:tcW w:w="6160" w:type="dxa"/>
          </w:tcPr>
          <w:p w14:paraId="4C068B24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Deckungsgrad DG(t) = V(t) / W(t).</w:t>
            </w:r>
          </w:p>
        </w:tc>
      </w:tr>
      <w:tr w:rsidR="00AF6424" w:rsidRPr="003058C6" w14:paraId="368D3354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1566B93" w14:textId="77777777" w:rsidR="00AF6424" w:rsidRDefault="001D12CA">
            <w:r>
              <w:rPr>
                <w:rFonts w:ascii="Consolas" w:hAnsi="Consolas"/>
                <w:sz w:val="14"/>
              </w:rPr>
              <w:t>V_t</w:t>
            </w:r>
          </w:p>
        </w:tc>
        <w:tc>
          <w:tcPr>
            <w:tcW w:w="6160" w:type="dxa"/>
          </w:tcPr>
          <w:p w14:paraId="4B69D7EB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Vermögen (Assets) am Ende von Jahr t.</w:t>
            </w:r>
          </w:p>
        </w:tc>
      </w:tr>
      <w:tr w:rsidR="00AF6424" w:rsidRPr="003058C6" w14:paraId="634D0BEA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1F6F900" w14:textId="77777777" w:rsidR="00AF6424" w:rsidRDefault="001D12CA">
            <w:r>
              <w:rPr>
                <w:rFonts w:ascii="Consolas" w:hAnsi="Consolas"/>
                <w:sz w:val="14"/>
              </w:rPr>
              <w:t>W_t</w:t>
            </w:r>
          </w:p>
        </w:tc>
        <w:tc>
          <w:tcPr>
            <w:tcW w:w="6160" w:type="dxa"/>
          </w:tcPr>
          <w:p w14:paraId="5ABB6CE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Barwert der Verpflichtungen (Liabilities) in Jahr t.</w:t>
            </w:r>
          </w:p>
        </w:tc>
      </w:tr>
      <w:tr w:rsidR="00AF6424" w:rsidRPr="003058C6" w14:paraId="60498831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DCF0CD7" w14:textId="77777777" w:rsidR="00AF6424" w:rsidRDefault="001D12CA">
            <w:r>
              <w:rPr>
                <w:rFonts w:ascii="Consolas" w:hAnsi="Consolas"/>
                <w:sz w:val="14"/>
              </w:rPr>
              <w:t>portfolio_return</w:t>
            </w:r>
          </w:p>
        </w:tc>
        <w:tc>
          <w:tcPr>
            <w:tcW w:w="6160" w:type="dxa"/>
          </w:tcPr>
          <w:p w14:paraId="2B2C5F1C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Gewichtete Gesamtrendite des Portfolios in Jahr t.</w:t>
            </w:r>
          </w:p>
        </w:tc>
      </w:tr>
      <w:tr w:rsidR="00AF6424" w14:paraId="06AFDC5C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FFAA387" w14:textId="77777777" w:rsidR="00AF6424" w:rsidRDefault="001D12CA">
            <w:r>
              <w:rPr>
                <w:rFonts w:ascii="Consolas" w:hAnsi="Consolas"/>
                <w:sz w:val="14"/>
              </w:rPr>
              <w:t>gov_bonds_return</w:t>
            </w:r>
          </w:p>
        </w:tc>
        <w:tc>
          <w:tcPr>
            <w:tcW w:w="6160" w:type="dxa"/>
          </w:tcPr>
          <w:p w14:paraId="4D60692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Gesamtrendite Staatsanleihen.</w:t>
            </w:r>
          </w:p>
        </w:tc>
      </w:tr>
      <w:tr w:rsidR="00AF6424" w14:paraId="4DFBC1E3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3A57650" w14:textId="77777777" w:rsidR="00AF6424" w:rsidRDefault="001D12CA">
            <w:r>
              <w:rPr>
                <w:rFonts w:ascii="Consolas" w:hAnsi="Consolas"/>
                <w:sz w:val="14"/>
              </w:rPr>
              <w:t>corp_bonds_return</w:t>
            </w:r>
          </w:p>
        </w:tc>
        <w:tc>
          <w:tcPr>
            <w:tcW w:w="6160" w:type="dxa"/>
          </w:tcPr>
          <w:p w14:paraId="1DB89A14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Gesamtrendite Unternehmensanleihen.</w:t>
            </w:r>
          </w:p>
        </w:tc>
      </w:tr>
      <w:tr w:rsidR="00AF6424" w14:paraId="285BC230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E4A0C63" w14:textId="77777777" w:rsidR="00AF6424" w:rsidRDefault="001D12CA">
            <w:r>
              <w:rPr>
                <w:rFonts w:ascii="Consolas" w:hAnsi="Consolas"/>
                <w:sz w:val="14"/>
              </w:rPr>
              <w:t>equities_return</w:t>
            </w:r>
          </w:p>
        </w:tc>
        <w:tc>
          <w:tcPr>
            <w:tcW w:w="6160" w:type="dxa"/>
          </w:tcPr>
          <w:p w14:paraId="09CA138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Aktienrendite.</w:t>
            </w:r>
          </w:p>
        </w:tc>
      </w:tr>
      <w:tr w:rsidR="00AF6424" w14:paraId="447E7AE2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335825A" w14:textId="77777777" w:rsidR="00AF6424" w:rsidRDefault="001D12CA">
            <w:r>
              <w:rPr>
                <w:rFonts w:ascii="Consolas" w:hAnsi="Consolas"/>
                <w:sz w:val="14"/>
              </w:rPr>
              <w:t>realestate_return</w:t>
            </w:r>
          </w:p>
        </w:tc>
        <w:tc>
          <w:tcPr>
            <w:tcW w:w="6160" w:type="dxa"/>
          </w:tcPr>
          <w:p w14:paraId="16D6AB83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Immobilienrendite.</w:t>
            </w:r>
          </w:p>
        </w:tc>
      </w:tr>
      <w:tr w:rsidR="00AF6424" w14:paraId="19764A6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33D1614" w14:textId="77777777" w:rsidR="00AF6424" w:rsidRDefault="001D12CA">
            <w:r>
              <w:rPr>
                <w:rFonts w:ascii="Consolas" w:hAnsi="Consolas"/>
                <w:sz w:val="14"/>
              </w:rPr>
              <w:t>alternatives_return</w:t>
            </w:r>
          </w:p>
        </w:tc>
        <w:tc>
          <w:tcPr>
            <w:tcW w:w="6160" w:type="dxa"/>
          </w:tcPr>
          <w:p w14:paraId="1984DF46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Rendite Infrastructure Debt.</w:t>
            </w:r>
          </w:p>
        </w:tc>
      </w:tr>
      <w:tr w:rsidR="00AF6424" w:rsidRPr="003C2E6B" w14:paraId="33AF7BF6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A107627" w14:textId="77777777" w:rsidR="00AF6424" w:rsidRDefault="001D12CA">
            <w:r>
              <w:rPr>
                <w:rFonts w:ascii="Consolas" w:hAnsi="Consolas"/>
                <w:sz w:val="14"/>
              </w:rPr>
              <w:t>gov_bonds_coupon</w:t>
            </w:r>
          </w:p>
        </w:tc>
        <w:tc>
          <w:tcPr>
            <w:tcW w:w="6160" w:type="dxa"/>
          </w:tcPr>
          <w:p w14:paraId="1491AD3B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Coupon-Komponente Staatsanleihen (C_fix / MV).</w:t>
            </w:r>
          </w:p>
        </w:tc>
      </w:tr>
      <w:tr w:rsidR="00AF6424" w:rsidRPr="003C2E6B" w14:paraId="4663C864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E3369CD" w14:textId="77777777" w:rsidR="00AF6424" w:rsidRDefault="001D12CA">
            <w:r>
              <w:rPr>
                <w:rFonts w:ascii="Consolas" w:hAnsi="Consolas"/>
                <w:sz w:val="14"/>
              </w:rPr>
              <w:t>gov_bonds_duration_effect</w:t>
            </w:r>
          </w:p>
        </w:tc>
        <w:tc>
          <w:tcPr>
            <w:tcW w:w="6160" w:type="dxa"/>
          </w:tcPr>
          <w:p w14:paraId="456ECAB8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Kursänderung Staatsanleihen aus Zinsänderung (Duration + Konvexität).</w:t>
            </w:r>
          </w:p>
        </w:tc>
      </w:tr>
      <w:tr w:rsidR="00AF6424" w14:paraId="28CBAC10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D0B6C1B" w14:textId="77777777" w:rsidR="00AF6424" w:rsidRDefault="001D12CA">
            <w:r>
              <w:rPr>
                <w:rFonts w:ascii="Consolas" w:hAnsi="Consolas"/>
                <w:sz w:val="14"/>
              </w:rPr>
              <w:t>corp_bonds_coupon</w:t>
            </w:r>
          </w:p>
        </w:tc>
        <w:tc>
          <w:tcPr>
            <w:tcW w:w="6160" w:type="dxa"/>
          </w:tcPr>
          <w:p w14:paraId="3A3F4876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Coupon-Komponente Unternehmensanleihen.</w:t>
            </w:r>
          </w:p>
        </w:tc>
      </w:tr>
      <w:tr w:rsidR="00AF6424" w14:paraId="18E8AA91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894A972" w14:textId="77777777" w:rsidR="00AF6424" w:rsidRDefault="001D12CA">
            <w:r>
              <w:rPr>
                <w:rFonts w:ascii="Consolas" w:hAnsi="Consolas"/>
                <w:sz w:val="14"/>
              </w:rPr>
              <w:t>corp_bonds_duration_effect</w:t>
            </w:r>
          </w:p>
        </w:tc>
        <w:tc>
          <w:tcPr>
            <w:tcW w:w="6160" w:type="dxa"/>
          </w:tcPr>
          <w:p w14:paraId="6A3546C4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Duration-/Konvexitäts-Effekt Unternehmensanleihen.</w:t>
            </w:r>
          </w:p>
        </w:tc>
      </w:tr>
      <w:tr w:rsidR="00AF6424" w:rsidRPr="003C2E6B" w14:paraId="624CD058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0E43C97" w14:textId="77777777" w:rsidR="00AF6424" w:rsidRDefault="001D12CA">
            <w:r>
              <w:rPr>
                <w:rFonts w:ascii="Consolas" w:hAnsi="Consolas"/>
                <w:sz w:val="14"/>
              </w:rPr>
              <w:t>corp_bonds_default_loss</w:t>
            </w:r>
          </w:p>
        </w:tc>
        <w:tc>
          <w:tcPr>
            <w:tcW w:w="6160" w:type="dxa"/>
          </w:tcPr>
          <w:p w14:paraId="3EF5445F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Default-Verlust Unternehmensanleihen (Exposure · LGD).</w:t>
            </w:r>
          </w:p>
        </w:tc>
      </w:tr>
      <w:tr w:rsidR="00AF6424" w14:paraId="47CA8F94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7E1A606" w14:textId="77777777" w:rsidR="00AF6424" w:rsidRDefault="001D12CA">
            <w:r>
              <w:rPr>
                <w:rFonts w:ascii="Consolas" w:hAnsi="Consolas"/>
                <w:sz w:val="14"/>
              </w:rPr>
              <w:t>alt_bonds_coupon</w:t>
            </w:r>
          </w:p>
        </w:tc>
        <w:tc>
          <w:tcPr>
            <w:tcW w:w="6160" w:type="dxa"/>
          </w:tcPr>
          <w:p w14:paraId="66AAF6CA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Coupon-Komponente Infrastructure Debt.</w:t>
            </w:r>
          </w:p>
        </w:tc>
      </w:tr>
      <w:tr w:rsidR="00AF6424" w14:paraId="78F9F763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0F305B2" w14:textId="77777777" w:rsidR="00AF6424" w:rsidRDefault="001D12CA">
            <w:r>
              <w:rPr>
                <w:rFonts w:ascii="Consolas" w:hAnsi="Consolas"/>
                <w:sz w:val="14"/>
              </w:rPr>
              <w:t>alt_bonds_duration_effect</w:t>
            </w:r>
          </w:p>
        </w:tc>
        <w:tc>
          <w:tcPr>
            <w:tcW w:w="6160" w:type="dxa"/>
          </w:tcPr>
          <w:p w14:paraId="462E4AD7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Duration-/Konvexitäts-Effekt Infrastructure Debt.</w:t>
            </w:r>
          </w:p>
        </w:tc>
      </w:tr>
      <w:tr w:rsidR="00AF6424" w14:paraId="79D078A7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89496A3" w14:textId="77777777" w:rsidR="00AF6424" w:rsidRDefault="001D12CA">
            <w:r>
              <w:rPr>
                <w:rFonts w:ascii="Consolas" w:hAnsi="Consolas"/>
                <w:sz w:val="14"/>
              </w:rPr>
              <w:t>alt_bonds_default_loss</w:t>
            </w:r>
          </w:p>
        </w:tc>
        <w:tc>
          <w:tcPr>
            <w:tcW w:w="6160" w:type="dxa"/>
          </w:tcPr>
          <w:p w14:paraId="6763C6DA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Default-Verlust Infrastructure Debt.</w:t>
            </w:r>
          </w:p>
        </w:tc>
      </w:tr>
      <w:tr w:rsidR="00AF6424" w14:paraId="44E7E1DB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DB1883E" w14:textId="77777777" w:rsidR="00AF6424" w:rsidRDefault="001D12CA">
            <w:r>
              <w:rPr>
                <w:rFonts w:ascii="Consolas" w:hAnsi="Consolas"/>
                <w:sz w:val="14"/>
              </w:rPr>
              <w:t>r1_t</w:t>
            </w:r>
          </w:p>
        </w:tc>
        <w:tc>
          <w:tcPr>
            <w:tcW w:w="6160" w:type="dxa"/>
          </w:tcPr>
          <w:p w14:paraId="2EC489D1" w14:textId="77777777" w:rsidR="00AF6424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Basiszins (Cash-Rate) nach Floor in Jahr t.</w:t>
            </w:r>
          </w:p>
        </w:tc>
      </w:tr>
      <w:tr w:rsidR="00AF6424" w:rsidRPr="003C2E6B" w14:paraId="7407B71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ED05A9D" w14:textId="77777777" w:rsidR="00AF6424" w:rsidRDefault="001D12CA">
            <w:r>
              <w:rPr>
                <w:rFonts w:ascii="Consolas" w:hAnsi="Consolas"/>
                <w:sz w:val="14"/>
              </w:rPr>
              <w:t>i_gov_bonds_t</w:t>
            </w:r>
          </w:p>
        </w:tc>
        <w:tc>
          <w:tcPr>
            <w:tcW w:w="6160" w:type="dxa"/>
          </w:tcPr>
          <w:p w14:paraId="6A30FA85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Marktzins Staatsanleihen i_Gov(t).</w:t>
            </w:r>
          </w:p>
        </w:tc>
      </w:tr>
      <w:tr w:rsidR="00AF6424" w:rsidRPr="003C2E6B" w14:paraId="72CB6CA5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7075048" w14:textId="77777777" w:rsidR="00AF6424" w:rsidRDefault="001D12CA">
            <w:r>
              <w:rPr>
                <w:rFonts w:ascii="Consolas" w:hAnsi="Consolas"/>
                <w:sz w:val="14"/>
              </w:rPr>
              <w:t>i_corp_bonds_t</w:t>
            </w:r>
          </w:p>
        </w:tc>
        <w:tc>
          <w:tcPr>
            <w:tcW w:w="6160" w:type="dxa"/>
          </w:tcPr>
          <w:p w14:paraId="1E9FC814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Marktzins Unternehmensanleihen i_Corp(t).</w:t>
            </w:r>
          </w:p>
        </w:tc>
      </w:tr>
      <w:tr w:rsidR="00AF6424" w14:paraId="39E631A5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113FDCA" w14:textId="77777777" w:rsidR="00AF6424" w:rsidRDefault="001D12CA">
            <w:r>
              <w:rPr>
                <w:rFonts w:ascii="Consolas" w:hAnsi="Consolas"/>
                <w:sz w:val="14"/>
              </w:rPr>
              <w:t>i_alt_bonds_t</w:t>
            </w:r>
          </w:p>
        </w:tc>
        <w:tc>
          <w:tcPr>
            <w:tcW w:w="6160" w:type="dxa"/>
          </w:tcPr>
          <w:p w14:paraId="76FBEDFE" w14:textId="77777777" w:rsidR="00AF6424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Marktzins Infrastructure Debt i_Alt(t).</w:t>
            </w:r>
          </w:p>
        </w:tc>
      </w:tr>
      <w:tr w:rsidR="00AF6424" w:rsidRPr="003C2E6B" w14:paraId="6D7B343F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F0B5C6F" w14:textId="77777777" w:rsidR="00AF6424" w:rsidRDefault="001D12CA">
            <w:r>
              <w:rPr>
                <w:rFonts w:ascii="Consolas" w:hAnsi="Consolas"/>
                <w:sz w:val="14"/>
              </w:rPr>
              <w:t>i_tech_t</w:t>
            </w:r>
          </w:p>
        </w:tc>
        <w:tc>
          <w:tcPr>
            <w:tcW w:w="6160" w:type="dxa"/>
          </w:tcPr>
          <w:p w14:paraId="01E5F1D5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Technischer Zinssatz i_tech(t) zur Diskontierung der Liabilities.</w:t>
            </w:r>
          </w:p>
        </w:tc>
      </w:tr>
      <w:tr w:rsidR="00AF6424" w:rsidRPr="003C2E6B" w14:paraId="12319DC2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A9033C0" w14:textId="77777777" w:rsidR="00AF6424" w:rsidRDefault="001D12CA">
            <w:r>
              <w:rPr>
                <w:rFonts w:ascii="Consolas" w:hAnsi="Consolas"/>
                <w:sz w:val="14"/>
              </w:rPr>
              <w:t>cashflow_rent</w:t>
            </w:r>
          </w:p>
        </w:tc>
        <w:tc>
          <w:tcPr>
            <w:tcW w:w="6160" w:type="dxa"/>
          </w:tcPr>
          <w:p w14:paraId="791E15A7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Rentenzahlungen in Jahr t (CHF).</w:t>
            </w:r>
          </w:p>
        </w:tc>
      </w:tr>
      <w:tr w:rsidR="00AF6424" w:rsidRPr="003C2E6B" w14:paraId="0FDA6F96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47DD925" w14:textId="77777777" w:rsidR="00AF6424" w:rsidRDefault="001D12CA">
            <w:r>
              <w:rPr>
                <w:rFonts w:ascii="Consolas" w:hAnsi="Consolas"/>
                <w:sz w:val="14"/>
              </w:rPr>
              <w:t>cashflow_admin_fee</w:t>
            </w:r>
          </w:p>
        </w:tc>
        <w:tc>
          <w:tcPr>
            <w:tcW w:w="6160" w:type="dxa"/>
          </w:tcPr>
          <w:p w14:paraId="3B0026BA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Verwaltungskosten in Jahr t (CHF).</w:t>
            </w:r>
          </w:p>
        </w:tc>
      </w:tr>
      <w:tr w:rsidR="00AF6424" w:rsidRPr="003C2E6B" w14:paraId="4DFB482C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9F781F1" w14:textId="77777777" w:rsidR="00AF6424" w:rsidRDefault="001D12CA">
            <w:r>
              <w:rPr>
                <w:rFonts w:ascii="Consolas" w:hAnsi="Consolas"/>
                <w:sz w:val="14"/>
              </w:rPr>
              <w:t>cashflow_total</w:t>
            </w:r>
          </w:p>
        </w:tc>
        <w:tc>
          <w:tcPr>
            <w:tcW w:w="6160" w:type="dxa"/>
          </w:tcPr>
          <w:p w14:paraId="3740DA16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Gesamte Cashflows = Renten + Verwaltungskosten (+ Sonder-Rente).</w:t>
            </w:r>
          </w:p>
        </w:tc>
      </w:tr>
      <w:tr w:rsidR="00AF6424" w:rsidRPr="003C2E6B" w14:paraId="67F5E061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C0C9315" w14:textId="77777777" w:rsidR="00AF6424" w:rsidRDefault="001D12CA">
            <w:r>
              <w:rPr>
                <w:rFonts w:ascii="Consolas" w:hAnsi="Consolas"/>
                <w:sz w:val="14"/>
              </w:rPr>
              <w:t>special_pension_payout</w:t>
            </w:r>
          </w:p>
        </w:tc>
        <w:tc>
          <w:tcPr>
            <w:tcW w:w="6160" w:type="dxa"/>
          </w:tcPr>
          <w:p w14:paraId="497350F7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Ausgeschüttete Sonder-Rente in Jahr t (bei Überdeckung).</w:t>
            </w:r>
          </w:p>
        </w:tc>
      </w:tr>
      <w:tr w:rsidR="00AF6424" w:rsidRPr="003C2E6B" w14:paraId="6273CBC3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EADE279" w14:textId="77777777" w:rsidR="00AF6424" w:rsidRDefault="001D12CA">
            <w:r>
              <w:rPr>
                <w:rFonts w:ascii="Consolas" w:hAnsi="Consolas"/>
                <w:sz w:val="14"/>
              </w:rPr>
              <w:t>liability_duration</w:t>
            </w:r>
          </w:p>
        </w:tc>
        <w:tc>
          <w:tcPr>
            <w:tcW w:w="6160" w:type="dxa"/>
          </w:tcPr>
          <w:p w14:paraId="4FD611C0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Macaulay-Duration der Verpflichtungen D_Liab(t).</w:t>
            </w:r>
          </w:p>
        </w:tc>
      </w:tr>
      <w:tr w:rsidR="00AF6424" w:rsidRPr="003C2E6B" w14:paraId="4A73C052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F5CEFF4" w14:textId="77777777" w:rsidR="00AF6424" w:rsidRDefault="001D12CA">
            <w:r>
              <w:rPr>
                <w:rFonts w:ascii="Consolas" w:hAnsi="Consolas"/>
                <w:sz w:val="14"/>
              </w:rPr>
              <w:t>num_pensioners</w:t>
            </w:r>
          </w:p>
        </w:tc>
        <w:tc>
          <w:tcPr>
            <w:tcW w:w="6160" w:type="dxa"/>
          </w:tcPr>
          <w:p w14:paraId="7B6E1DA2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Anzahl lebender Rentner in Jahr t.</w:t>
            </w:r>
          </w:p>
        </w:tc>
      </w:tr>
      <w:tr w:rsidR="00AF6424" w:rsidRPr="003C2E6B" w14:paraId="2231DB2F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5A5D5FD" w14:textId="77777777" w:rsidR="00AF6424" w:rsidRDefault="001D12CA">
            <w:r>
              <w:rPr>
                <w:rFonts w:ascii="Consolas" w:hAnsi="Consolas"/>
                <w:sz w:val="14"/>
              </w:rPr>
              <w:t>num_widows</w:t>
            </w:r>
          </w:p>
        </w:tc>
        <w:tc>
          <w:tcPr>
            <w:tcW w:w="6160" w:type="dxa"/>
          </w:tcPr>
          <w:p w14:paraId="560F40B2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Anzahl Witwen/Witwer (Hinterbliebenenrenten) in Jahr t.</w:t>
            </w:r>
          </w:p>
        </w:tc>
      </w:tr>
      <w:tr w:rsidR="00AF6424" w:rsidRPr="003C2E6B" w14:paraId="1AD45C29" w14:textId="77777777" w:rsidTr="00AF64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DB270D7" w14:textId="77777777" w:rsidR="00AF6424" w:rsidRDefault="001D12CA">
            <w:r>
              <w:rPr>
                <w:rFonts w:ascii="Consolas" w:hAnsi="Consolas"/>
                <w:sz w:val="14"/>
              </w:rPr>
              <w:t>interest_rate_cap_payout</w:t>
            </w:r>
          </w:p>
        </w:tc>
        <w:tc>
          <w:tcPr>
            <w:tcW w:w="6160" w:type="dxa"/>
          </w:tcPr>
          <w:p w14:paraId="719FCEFB" w14:textId="77777777" w:rsidR="00AF6424" w:rsidRPr="003C2E6B" w:rsidRDefault="001D12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Auszahlung aus dem Interest Rate Cap in Jahr t.</w:t>
            </w:r>
          </w:p>
        </w:tc>
      </w:tr>
      <w:tr w:rsidR="00AF6424" w:rsidRPr="003C2E6B" w14:paraId="04EF1F92" w14:textId="77777777" w:rsidTr="00AF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FE056CD" w14:textId="77777777" w:rsidR="00AF6424" w:rsidRDefault="001D12CA">
            <w:r>
              <w:rPr>
                <w:rFonts w:ascii="Consolas" w:hAnsi="Consolas"/>
                <w:sz w:val="14"/>
              </w:rPr>
              <w:t>interest_rate_cap_active</w:t>
            </w:r>
          </w:p>
        </w:tc>
        <w:tc>
          <w:tcPr>
            <w:tcW w:w="6160" w:type="dxa"/>
          </w:tcPr>
          <w:p w14:paraId="3C6EE25F" w14:textId="77777777" w:rsidR="00AF6424" w:rsidRPr="003C2E6B" w:rsidRDefault="001D1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3C2E6B">
              <w:rPr>
                <w:sz w:val="14"/>
                <w:lang w:val="de-CH"/>
              </w:rPr>
              <w:t>1 wenn der Cap aktiv und im Geld ist, sonst 0.</w:t>
            </w:r>
          </w:p>
        </w:tc>
      </w:tr>
    </w:tbl>
    <w:p w14:paraId="649ADB56" w14:textId="77777777" w:rsidR="00AF6424" w:rsidRPr="003C2E6B" w:rsidRDefault="001D12CA">
      <w:pPr>
        <w:rPr>
          <w:lang w:val="de-CH"/>
        </w:rPr>
      </w:pPr>
      <w:r w:rsidRPr="003C2E6B">
        <w:rPr>
          <w:lang w:val="de-CH"/>
        </w:rPr>
        <w:t>Die übrigen Spalten (Index 34–112) wiederholen die konstanten Eingangs- und Bestandsparameter pro Zeile zur Nachvollziehbarkeit. Sie entsprechen den in der Input-Tabelle beschriebenen Variablen: die Asset-Gewichte (weight_*), Kapitalmarkt-Parameter (mu_*, sigma_*), Zinsstruktur (yield_curve_slope, basis_rate_floor), Liability-Parameter (technical_rate_duration, liability_discount_spread, technical_rate_floor), die Bond-Parameter je Klasse (initial_*_bond_duration, *_duration_mode, *_duration_reset_interval, *_credit_spread, *_default_probability, *_loss_given_default, *_default_exposure), Reserve/Kosten (general_reserve_rate, admin_fee_per_person), Mean-Reversion-, Interest-Rate-Cap-, Sonder-Renten- und Sammelstiftungs-Parameter, die Lauf-Parameter (n_paths, t_horizon) sowie sämtliche Bestands-Kennzahlen (bestand_*).</w:t>
      </w:r>
    </w:p>
    <w:sectPr w:rsidR="00AF6424" w:rsidRPr="003C2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9865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293412">
    <w:abstractNumId w:val="8"/>
  </w:num>
  <w:num w:numId="2" w16cid:durableId="1333988168">
    <w:abstractNumId w:val="0"/>
  </w:num>
  <w:num w:numId="3" w16cid:durableId="1682048642">
    <w:abstractNumId w:val="1"/>
  </w:num>
  <w:num w:numId="4" w16cid:durableId="1877430714">
    <w:abstractNumId w:val="5"/>
  </w:num>
  <w:num w:numId="5" w16cid:durableId="1939678895">
    <w:abstractNumId w:val="3"/>
  </w:num>
  <w:num w:numId="6" w16cid:durableId="214781613">
    <w:abstractNumId w:val="2"/>
  </w:num>
  <w:num w:numId="7" w16cid:durableId="669481137">
    <w:abstractNumId w:val="7"/>
  </w:num>
  <w:num w:numId="8" w16cid:durableId="678852163">
    <w:abstractNumId w:val="4"/>
  </w:num>
  <w:num w:numId="9" w16cid:durableId="998003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D17"/>
    <w:rsid w:val="0008772B"/>
    <w:rsid w:val="000D515C"/>
    <w:rsid w:val="0015074B"/>
    <w:rsid w:val="001D12CA"/>
    <w:rsid w:val="001E795F"/>
    <w:rsid w:val="0028639E"/>
    <w:rsid w:val="0029639D"/>
    <w:rsid w:val="003058C6"/>
    <w:rsid w:val="00326F90"/>
    <w:rsid w:val="003639A8"/>
    <w:rsid w:val="003C2E6B"/>
    <w:rsid w:val="00542DCF"/>
    <w:rsid w:val="00581867"/>
    <w:rsid w:val="005E3610"/>
    <w:rsid w:val="005E7DE4"/>
    <w:rsid w:val="006D4E78"/>
    <w:rsid w:val="007F1903"/>
    <w:rsid w:val="0088106A"/>
    <w:rsid w:val="00894DD7"/>
    <w:rsid w:val="009A4820"/>
    <w:rsid w:val="00A01DFF"/>
    <w:rsid w:val="00AA1D8D"/>
    <w:rsid w:val="00AD0FFE"/>
    <w:rsid w:val="00AF5056"/>
    <w:rsid w:val="00AF6424"/>
    <w:rsid w:val="00B47730"/>
    <w:rsid w:val="00B8324D"/>
    <w:rsid w:val="00BE1588"/>
    <w:rsid w:val="00C30E19"/>
    <w:rsid w:val="00CB0664"/>
    <w:rsid w:val="00CC08E8"/>
    <w:rsid w:val="00D617CF"/>
    <w:rsid w:val="00E05860"/>
    <w:rsid w:val="00EC45E6"/>
    <w:rsid w:val="00F016C7"/>
    <w:rsid w:val="00F72C94"/>
    <w:rsid w:val="00FC693F"/>
    <w:rsid w:val="0423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FF455B"/>
  <w14:defaultImageDpi w14:val="300"/>
  <w15:docId w15:val="{32A858AF-8311-46F0-BD01-3A8F67AE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Bossong Michel</cp:lastModifiedBy>
  <cp:revision>2</cp:revision>
  <cp:lastPrinted>2026-06-03T08:41:00Z</cp:lastPrinted>
  <dcterms:created xsi:type="dcterms:W3CDTF">2026-06-03T11:33:00Z</dcterms:created>
  <dcterms:modified xsi:type="dcterms:W3CDTF">2026-06-03T11:41:00Z</dcterms:modified>
  <cp:category/>
</cp:coreProperties>
</file>