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5D4E9" w14:textId="77777777" w:rsidR="00B34DDE" w:rsidRDefault="00000000">
      <w:pPr>
        <w:spacing w:before="200" w:after="60"/>
        <w:jc w:val="center"/>
      </w:pPr>
      <w:r>
        <w:rPr>
          <w:b/>
          <w:bCs/>
          <w:color w:val="1F3864"/>
          <w:sz w:val="36"/>
          <w:szCs w:val="36"/>
        </w:rPr>
        <w:t>АНАЛИТИЧЕСКАЯ ЗАПИСКА</w:t>
      </w:r>
    </w:p>
    <w:p w14:paraId="5EC5BC7E" w14:textId="77777777" w:rsidR="00B34DDE" w:rsidRDefault="00000000"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 xml:space="preserve">D2C </w:t>
      </w:r>
      <w:proofErr w:type="spellStart"/>
      <w:r>
        <w:rPr>
          <w:b/>
          <w:bCs/>
          <w:color w:val="2E75B6"/>
          <w:sz w:val="28"/>
          <w:szCs w:val="28"/>
        </w:rPr>
        <w:t>Skincare</w:t>
      </w:r>
      <w:proofErr w:type="spellEnd"/>
      <w:r>
        <w:rPr>
          <w:b/>
          <w:bCs/>
          <w:color w:val="2E75B6"/>
          <w:sz w:val="28"/>
          <w:szCs w:val="28"/>
        </w:rPr>
        <w:t xml:space="preserve"> E-Commerce</w:t>
      </w:r>
    </w:p>
    <w:p w14:paraId="62DD2369" w14:textId="77777777" w:rsidR="00B34DDE" w:rsidRDefault="00000000"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>Период анализа: 2024–</w:t>
      </w:r>
      <w:proofErr w:type="gramStart"/>
      <w:r>
        <w:rPr>
          <w:i/>
          <w:iCs/>
          <w:color w:val="888888"/>
          <w:sz w:val="20"/>
          <w:szCs w:val="20"/>
        </w:rPr>
        <w:t>2025  |</w:t>
      </w:r>
      <w:proofErr w:type="gramEnd"/>
      <w:r>
        <w:rPr>
          <w:i/>
          <w:iCs/>
          <w:color w:val="888888"/>
          <w:sz w:val="20"/>
          <w:szCs w:val="20"/>
        </w:rPr>
        <w:t xml:space="preserve">  Данные: синтетический датасет</w:t>
      </w:r>
    </w:p>
    <w:p w14:paraId="58A453BA" w14:textId="77777777" w:rsidR="00B34DDE" w:rsidRDefault="00B34DDE">
      <w:pPr>
        <w:pBdr>
          <w:bottom w:val="single" w:sz="4" w:space="1" w:color="2E75B6"/>
        </w:pBdr>
        <w:spacing w:before="160" w:after="160"/>
      </w:pPr>
    </w:p>
    <w:p w14:paraId="332CE595" w14:textId="77777777" w:rsidR="00B34DDE" w:rsidRDefault="00000000">
      <w:pPr>
        <w:pStyle w:val="2"/>
      </w:pPr>
      <w:r>
        <w:t>1. Резюме</w:t>
      </w:r>
    </w:p>
    <w:p w14:paraId="5C7044E4" w14:textId="77777777" w:rsidR="00B34DDE" w:rsidRDefault="00000000">
      <w:pPr>
        <w:spacing w:after="140"/>
      </w:pPr>
      <w:r>
        <w:t>За анализируемый период бренд обслужил 360 клиентов, выполнив 603 заказа на общую выручку ₹580 тыс. Средний чек составил ₹937, показатель возвратов — 6,3%, что находится в пределах нормы для категории уходовой косметики (отраслевой ориентир — до 8%). Бизнес демонстрирует устойчивый восходящий тренд выручки на протяжении 2024 года, однако сохраняются точки роста в работе с каналами и управлении возвратами, требующие внимания.</w:t>
      </w:r>
    </w:p>
    <w:p w14:paraId="5A0FCEC5" w14:textId="77777777" w:rsidR="00B34DDE" w:rsidRDefault="00B34DDE">
      <w:pPr>
        <w:spacing w:after="80"/>
      </w:pPr>
    </w:p>
    <w:p w14:paraId="2B7C43A5" w14:textId="77777777" w:rsidR="00B34DDE" w:rsidRDefault="00000000">
      <w:pPr>
        <w:pStyle w:val="2"/>
      </w:pPr>
      <w:r>
        <w:t>2. Ключевые выводы по продажам</w:t>
      </w:r>
    </w:p>
    <w:p w14:paraId="593BCFE1" w14:textId="77777777" w:rsidR="00B34DDE" w:rsidRDefault="00B34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B34DDE" w14:paraId="47276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DAC1" w14:textId="77777777" w:rsidR="00B34DDE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F0D29" w14:textId="77777777" w:rsidR="00B34DDE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98B7" w14:textId="77777777" w:rsidR="00B34DDE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B34DDE" w14:paraId="4813E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75CC0" w14:textId="77777777" w:rsidR="00B34DDE" w:rsidRDefault="00000000">
            <w:r>
              <w:rPr>
                <w:b/>
                <w:bCs/>
                <w:sz w:val="20"/>
                <w:szCs w:val="20"/>
              </w:rPr>
              <w:t>Общая выручка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DFE53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₹580 тыс.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2A86B" w14:textId="77777777" w:rsidR="00B34DDE" w:rsidRDefault="00000000">
            <w:r>
              <w:rPr>
                <w:i/>
                <w:iCs/>
                <w:color w:val="444444"/>
                <w:sz w:val="20"/>
                <w:szCs w:val="20"/>
              </w:rPr>
              <w:t>Данные за 2024–2025 гг.</w:t>
            </w:r>
          </w:p>
        </w:tc>
      </w:tr>
      <w:tr w:rsidR="00B34DDE" w14:paraId="4466FE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2F9A9" w14:textId="77777777" w:rsidR="00B34DDE" w:rsidRDefault="00000000">
            <w:r>
              <w:rPr>
                <w:b/>
                <w:bCs/>
                <w:sz w:val="20"/>
                <w:szCs w:val="20"/>
              </w:rPr>
              <w:t>Заказов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09DAA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603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3D515B" w14:textId="77777777" w:rsidR="00B34DDE" w:rsidRDefault="00000000">
            <w:r>
              <w:rPr>
                <w:i/>
                <w:iCs/>
                <w:color w:val="444444"/>
                <w:sz w:val="20"/>
                <w:szCs w:val="20"/>
              </w:rPr>
              <w:t>Без учёта отменённых</w:t>
            </w:r>
          </w:p>
        </w:tc>
      </w:tr>
      <w:tr w:rsidR="00B34DDE" w14:paraId="4C3DD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442A67" w14:textId="77777777" w:rsidR="00B34DDE" w:rsidRDefault="00000000">
            <w:r>
              <w:rPr>
                <w:b/>
                <w:bCs/>
                <w:sz w:val="20"/>
                <w:szCs w:val="20"/>
              </w:rPr>
              <w:t>Средний чек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B942C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₹937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104542" w14:textId="77777777" w:rsidR="00B34DDE" w:rsidRDefault="00000000">
            <w:r>
              <w:rPr>
                <w:i/>
                <w:iCs/>
                <w:color w:val="444444"/>
                <w:sz w:val="20"/>
                <w:szCs w:val="20"/>
              </w:rPr>
              <w:t>Стабилен по всем каналам</w:t>
            </w:r>
          </w:p>
        </w:tc>
      </w:tr>
      <w:tr w:rsidR="00B34DDE" w14:paraId="4F989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1CC04" w14:textId="77777777" w:rsidR="00B34DDE" w:rsidRDefault="00000000">
            <w:r>
              <w:rPr>
                <w:b/>
                <w:bCs/>
                <w:sz w:val="20"/>
                <w:szCs w:val="20"/>
              </w:rPr>
              <w:t>% возвратов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CAA7D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6,3%</w:t>
            </w:r>
          </w:p>
        </w:tc>
        <w:tc>
          <w:tcPr>
            <w:tcW w:w="4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572F9" w14:textId="77777777" w:rsidR="00B34DDE" w:rsidRDefault="00000000">
            <w:r>
              <w:rPr>
                <w:i/>
                <w:iCs/>
                <w:color w:val="444444"/>
                <w:sz w:val="20"/>
                <w:szCs w:val="20"/>
              </w:rPr>
              <w:t>Ниже отраслевого порога 8%</w:t>
            </w:r>
          </w:p>
        </w:tc>
      </w:tr>
    </w:tbl>
    <w:p w14:paraId="2B78398B" w14:textId="77777777" w:rsidR="00B34DDE" w:rsidRDefault="00B34DDE">
      <w:pPr>
        <w:spacing w:after="80"/>
      </w:pPr>
    </w:p>
    <w:p w14:paraId="3E4444C4" w14:textId="77777777" w:rsidR="00B34DDE" w:rsidRDefault="00000000">
      <w:pPr>
        <w:spacing w:after="140"/>
      </w:pPr>
      <w:r>
        <w:rPr>
          <w:b/>
          <w:bCs/>
        </w:rPr>
        <w:t>Что работает хорошо:</w:t>
      </w:r>
    </w:p>
    <w:p w14:paraId="5C0EE0AD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Линейный тренд выручки положительный — за 2024 год прослеживается устойчивый рост от ~₹40 тыс. до ~₹65–80 тыс. в месяц с пиком в октябре 2024 года</w:t>
      </w:r>
    </w:p>
    <w:p w14:paraId="41CE4602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Website</w:t>
      </w:r>
      <w:proofErr w:type="spellEnd"/>
      <w:r>
        <w:t xml:space="preserve"> обеспечивает 56% всех заказов (339 из 603) — основной и наиболее надёжный канал продаж</w:t>
      </w:r>
    </w:p>
    <w:p w14:paraId="2160898E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Mobile </w:t>
      </w:r>
      <w:proofErr w:type="spellStart"/>
      <w:r>
        <w:t>App</w:t>
      </w:r>
      <w:proofErr w:type="spellEnd"/>
      <w:r>
        <w:t xml:space="preserve"> демонстрирует сильный результат — 36% заказов (216), что говорит о высокой лояльности мобильной аудитории</w:t>
      </w:r>
    </w:p>
    <w:p w14:paraId="0F89C35D" w14:textId="77777777" w:rsidR="00B34DDE" w:rsidRDefault="00B34DDE">
      <w:pPr>
        <w:spacing w:after="80"/>
      </w:pPr>
    </w:p>
    <w:p w14:paraId="331871CC" w14:textId="77777777" w:rsidR="00B34DDE" w:rsidRDefault="00000000">
      <w:pPr>
        <w:spacing w:after="140"/>
      </w:pPr>
      <w:r>
        <w:rPr>
          <w:b/>
          <w:bCs/>
        </w:rPr>
        <w:t>Что вызывает опасения:</w:t>
      </w:r>
    </w:p>
    <w:p w14:paraId="4BD25CA0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Высокая волатильность выручки по месяцам — резкий провал примерно в июле 2024, затем резкий рост в октябре. Причина неизвестна, требует проверки на операционном уровне</w:t>
      </w:r>
    </w:p>
    <w:p w14:paraId="603844D5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Marketplace</w:t>
      </w:r>
      <w:proofErr w:type="spellEnd"/>
      <w:r>
        <w:t xml:space="preserve"> даёт только 8% заказов (48) — канал явно недоиспользован</w:t>
      </w:r>
    </w:p>
    <w:p w14:paraId="69B58FFE" w14:textId="77777777" w:rsidR="00B34DDE" w:rsidRDefault="00B34DDE">
      <w:pPr>
        <w:spacing w:after="80"/>
      </w:pPr>
    </w:p>
    <w:p w14:paraId="1794464C" w14:textId="77777777" w:rsidR="007A704C" w:rsidRDefault="007A704C">
      <w:pPr>
        <w:spacing w:after="80"/>
      </w:pPr>
    </w:p>
    <w:p w14:paraId="756203B3" w14:textId="77777777" w:rsidR="00B34DDE" w:rsidRDefault="00000000">
      <w:pPr>
        <w:pStyle w:val="2"/>
      </w:pPr>
      <w:r>
        <w:lastRenderedPageBreak/>
        <w:t>3. Выводы о клиентах</w:t>
      </w:r>
    </w:p>
    <w:p w14:paraId="4C34D09B" w14:textId="77777777" w:rsidR="00B34DDE" w:rsidRDefault="00B34DDE">
      <w:pPr>
        <w:spacing w:after="80"/>
      </w:pPr>
    </w:p>
    <w:p w14:paraId="21339769" w14:textId="77777777" w:rsidR="00B34DDE" w:rsidRDefault="00000000">
      <w:pPr>
        <w:spacing w:after="140"/>
      </w:pPr>
      <w:r>
        <w:rPr>
          <w:b/>
          <w:bCs/>
        </w:rPr>
        <w:t>Кто наши клиенты:</w:t>
      </w:r>
    </w:p>
    <w:p w14:paraId="53446D76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Гендерное распределение сбалансировано: </w:t>
      </w:r>
      <w:proofErr w:type="spellStart"/>
      <w:r>
        <w:t>Female</w:t>
      </w:r>
      <w:proofErr w:type="spellEnd"/>
      <w:r>
        <w:t xml:space="preserve"> 36,2% (181), </w:t>
      </w:r>
      <w:proofErr w:type="spellStart"/>
      <w:r>
        <w:t>Male</w:t>
      </w:r>
      <w:proofErr w:type="spellEnd"/>
      <w:r>
        <w:t xml:space="preserve"> 33,8% (169), </w:t>
      </w:r>
      <w:proofErr w:type="spellStart"/>
      <w:r>
        <w:t>Other</w:t>
      </w:r>
      <w:proofErr w:type="spellEnd"/>
      <w:r>
        <w:t xml:space="preserve"> 30% (150) — бренд не имеет выраженного «женского» перекоса, что нетипично для косметического рынка</w:t>
      </w:r>
    </w:p>
    <w:p w14:paraId="03282B4D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Ядро аудитории — возраст 25–34 года (более 250 клиентов из 454 уникальных), далее с большим отрывом 18–24 (~125) и 35–44 (~80)</w:t>
      </w:r>
    </w:p>
    <w:p w14:paraId="3711DDDF" w14:textId="77777777" w:rsidR="00B34DDE" w:rsidRDefault="00B34DDE">
      <w:pPr>
        <w:spacing w:after="80"/>
      </w:pPr>
    </w:p>
    <w:p w14:paraId="437996FF" w14:textId="77777777" w:rsidR="00B34DDE" w:rsidRDefault="00000000">
      <w:pPr>
        <w:spacing w:after="140"/>
      </w:pPr>
      <w:r>
        <w:rPr>
          <w:b/>
          <w:bCs/>
        </w:rPr>
        <w:t>География:</w:t>
      </w:r>
    </w:p>
    <w:p w14:paraId="2AA27D18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Топ-3 города: </w:t>
      </w:r>
      <w:proofErr w:type="spellStart"/>
      <w:r>
        <w:t>Indore</w:t>
      </w:r>
      <w:proofErr w:type="spellEnd"/>
      <w:r>
        <w:t xml:space="preserve"> (~32 клиента), </w:t>
      </w:r>
      <w:proofErr w:type="spellStart"/>
      <w:r>
        <w:t>Lucknow</w:t>
      </w:r>
      <w:proofErr w:type="spellEnd"/>
      <w:r>
        <w:t xml:space="preserve"> (~30), </w:t>
      </w:r>
      <w:proofErr w:type="spellStart"/>
      <w:r>
        <w:t>Kochi</w:t>
      </w:r>
      <w:proofErr w:type="spellEnd"/>
      <w:r>
        <w:t xml:space="preserve"> (~28) — концентрация в городах второго эшелона, не в мегаполисах</w:t>
      </w:r>
    </w:p>
    <w:p w14:paraId="36A5CDFF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Bengaluru</w:t>
      </w:r>
      <w:proofErr w:type="spellEnd"/>
      <w:r>
        <w:t xml:space="preserve">, </w:t>
      </w:r>
      <w:proofErr w:type="spellStart"/>
      <w:r>
        <w:t>Pune</w:t>
      </w:r>
      <w:proofErr w:type="spellEnd"/>
      <w:r>
        <w:t xml:space="preserve">, </w:t>
      </w:r>
      <w:proofErr w:type="spellStart"/>
      <w:r>
        <w:t>Bhopal</w:t>
      </w:r>
      <w:proofErr w:type="spellEnd"/>
      <w:r>
        <w:t xml:space="preserve"> входят в топ-10, что говорит о технологически активной аудитории</w:t>
      </w:r>
    </w:p>
    <w:p w14:paraId="11DC8608" w14:textId="77777777" w:rsidR="00B34DDE" w:rsidRDefault="00B34DDE">
      <w:pPr>
        <w:spacing w:after="80"/>
      </w:pPr>
    </w:p>
    <w:p w14:paraId="540EA4F1" w14:textId="77777777" w:rsidR="00B34DDE" w:rsidRDefault="00000000">
      <w:pPr>
        <w:spacing w:after="140"/>
      </w:pPr>
      <w:r>
        <w:rPr>
          <w:b/>
          <w:bCs/>
        </w:rPr>
        <w:t>Эффективность каналов привлечения:</w:t>
      </w:r>
    </w:p>
    <w:p w14:paraId="50DA88B1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Средний чек практически одинаков по всем каналам — Mobile </w:t>
      </w:r>
      <w:proofErr w:type="spellStart"/>
      <w:r>
        <w:t>App</w:t>
      </w:r>
      <w:proofErr w:type="spellEnd"/>
      <w:r>
        <w:t xml:space="preserve"> ₹956, </w:t>
      </w:r>
      <w:proofErr w:type="spellStart"/>
      <w:r>
        <w:t>Marketplace</w:t>
      </w:r>
      <w:proofErr w:type="spellEnd"/>
      <w:r>
        <w:t xml:space="preserve"> ₹892, </w:t>
      </w:r>
      <w:proofErr w:type="spellStart"/>
      <w:r>
        <w:t>Website</w:t>
      </w:r>
      <w:proofErr w:type="spellEnd"/>
      <w:r>
        <w:t xml:space="preserve"> ₹863</w:t>
      </w:r>
    </w:p>
    <w:p w14:paraId="1C09EE54" w14:textId="28AC3B97" w:rsidR="00B34DDE" w:rsidRDefault="00000000" w:rsidP="007A704C">
      <w:pPr>
        <w:pStyle w:val="a4"/>
        <w:numPr>
          <w:ilvl w:val="0"/>
          <w:numId w:val="2"/>
        </w:numPr>
        <w:spacing w:after="100"/>
      </w:pPr>
      <w:r>
        <w:t xml:space="preserve">Mobile </w:t>
      </w:r>
      <w:proofErr w:type="spellStart"/>
      <w:r>
        <w:t>App</w:t>
      </w:r>
      <w:proofErr w:type="spellEnd"/>
      <w:r>
        <w:t xml:space="preserve"> даёт клиентов с наибольшим средним чеком (+10% к средней), что делает его приоритетным каналом для инвестиций</w:t>
      </w:r>
    </w:p>
    <w:p w14:paraId="32EF133D" w14:textId="77777777" w:rsidR="007A704C" w:rsidRDefault="007A704C" w:rsidP="007A704C">
      <w:pPr>
        <w:pStyle w:val="a4"/>
        <w:spacing w:after="100"/>
        <w:ind w:left="720"/>
      </w:pPr>
    </w:p>
    <w:p w14:paraId="20B70E0F" w14:textId="7276C7C0" w:rsidR="00B34DDE" w:rsidRDefault="00000000" w:rsidP="007A704C">
      <w:pPr>
        <w:pStyle w:val="2"/>
      </w:pPr>
      <w:r>
        <w:t>4. Выводы о продуктах</w:t>
      </w:r>
    </w:p>
    <w:p w14:paraId="29A307F4" w14:textId="77777777" w:rsidR="00B34DDE" w:rsidRDefault="00000000">
      <w:pPr>
        <w:spacing w:after="140"/>
      </w:pPr>
      <w:r>
        <w:rPr>
          <w:b/>
          <w:bCs/>
        </w:rPr>
        <w:t>Успешные товары:</w:t>
      </w:r>
    </w:p>
    <w:p w14:paraId="6E74DF73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Alpha </w:t>
      </w:r>
      <w:proofErr w:type="spellStart"/>
      <w:r>
        <w:t>Arbutin</w:t>
      </w:r>
      <w:proofErr w:type="spellEnd"/>
      <w:r>
        <w:t xml:space="preserve"> 2% </w:t>
      </w:r>
      <w:proofErr w:type="spellStart"/>
      <w:r>
        <w:t>Serum</w:t>
      </w:r>
      <w:proofErr w:type="spellEnd"/>
      <w:r>
        <w:t xml:space="preserve"> — абсолютный лидер продаж (~₹100+ тыс.), опережает второй позиции более чем на 25%</w:t>
      </w:r>
    </w:p>
    <w:p w14:paraId="14AD2761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Топ</w:t>
      </w:r>
      <w:r w:rsidRPr="00EB7CA4">
        <w:rPr>
          <w:lang w:val="en-US"/>
        </w:rPr>
        <w:t xml:space="preserve">-5 </w:t>
      </w:r>
      <w:r>
        <w:t>товаров</w:t>
      </w:r>
      <w:r w:rsidRPr="00EB7CA4">
        <w:rPr>
          <w:lang w:val="en-US"/>
        </w:rPr>
        <w:t xml:space="preserve"> — </w:t>
      </w:r>
      <w:r>
        <w:t>все</w:t>
      </w:r>
      <w:r w:rsidRPr="00EB7CA4">
        <w:rPr>
          <w:lang w:val="en-US"/>
        </w:rPr>
        <w:t xml:space="preserve"> </w:t>
      </w:r>
      <w:r>
        <w:t>сыворотки</w:t>
      </w:r>
      <w:r w:rsidRPr="00EB7CA4">
        <w:rPr>
          <w:lang w:val="en-US"/>
        </w:rPr>
        <w:t xml:space="preserve"> (Serum): Niacinamide, Vitamin C, Hair Growth Actives, Retinol. </w:t>
      </w:r>
      <w:r>
        <w:t>Категория формирует костяк выручки</w:t>
      </w:r>
    </w:p>
    <w:p w14:paraId="51CC7D98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SPF 60 и кислоты (</w:t>
      </w:r>
      <w:proofErr w:type="spellStart"/>
      <w:r>
        <w:t>Salicylic</w:t>
      </w:r>
      <w:proofErr w:type="spellEnd"/>
      <w:r>
        <w:t>, AHA BHA) устойчиво входят в топ-10 — высокий повторный спрос</w:t>
      </w:r>
    </w:p>
    <w:p w14:paraId="2CFB0364" w14:textId="77777777" w:rsidR="00B34DDE" w:rsidRDefault="00B34DDE">
      <w:pPr>
        <w:spacing w:after="80"/>
      </w:pPr>
    </w:p>
    <w:p w14:paraId="34BDDEA2" w14:textId="77777777" w:rsidR="00B34DDE" w:rsidRDefault="00000000">
      <w:pPr>
        <w:spacing w:after="140"/>
      </w:pPr>
      <w:r>
        <w:rPr>
          <w:b/>
          <w:bCs/>
        </w:rPr>
        <w:t>Проблемы с возвратами:</w:t>
      </w:r>
    </w:p>
    <w:p w14:paraId="7312B561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Serum</w:t>
      </w:r>
      <w:proofErr w:type="spellEnd"/>
      <w:r>
        <w:t xml:space="preserve"> — лидер по проценту возвратов (~95–100% от максимального значения шкалы). Парадокс: лучшая по продажам категория имеет наибольшую долю возвратов</w:t>
      </w:r>
    </w:p>
    <w:p w14:paraId="2FC543D9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Moisturizer</w:t>
      </w:r>
      <w:proofErr w:type="spellEnd"/>
      <w:r>
        <w:t xml:space="preserve"> — на втором месте по возвратам. Эти две категории требуют отдельного расследования</w:t>
      </w:r>
    </w:p>
    <w:p w14:paraId="3DC8AE2E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 xml:space="preserve">Главная причина возвратов — </w:t>
      </w:r>
      <w:proofErr w:type="spellStart"/>
      <w:r>
        <w:t>Skin</w:t>
      </w:r>
      <w:proofErr w:type="spellEnd"/>
      <w:r>
        <w:t xml:space="preserve"> </w:t>
      </w:r>
      <w:proofErr w:type="spellStart"/>
      <w:r>
        <w:t>irritation</w:t>
      </w:r>
      <w:proofErr w:type="spellEnd"/>
      <w:r>
        <w:t xml:space="preserve"> (28 случаев, ~39%), затем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(16, ~22%) и </w:t>
      </w:r>
      <w:proofErr w:type="spellStart"/>
      <w:r>
        <w:t>Damaged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(13, ~18%)</w:t>
      </w:r>
    </w:p>
    <w:p w14:paraId="56CEE616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Lip</w:t>
      </w:r>
      <w:proofErr w:type="spellEnd"/>
      <w:r>
        <w:t xml:space="preserve"> Care и </w:t>
      </w:r>
      <w:proofErr w:type="spellStart"/>
      <w:r>
        <w:t>Toner</w:t>
      </w:r>
      <w:proofErr w:type="spellEnd"/>
      <w:r>
        <w:t xml:space="preserve"> — наименьший % возвратов, стабильные категории</w:t>
      </w:r>
    </w:p>
    <w:p w14:paraId="5A5DCFDA" w14:textId="77777777" w:rsidR="00B34DDE" w:rsidRDefault="00B34DDE">
      <w:pPr>
        <w:spacing w:after="80"/>
      </w:pPr>
    </w:p>
    <w:p w14:paraId="5BFBD3AE" w14:textId="77777777" w:rsidR="00B34DDE" w:rsidRDefault="00000000">
      <w:pPr>
        <w:spacing w:after="140"/>
      </w:pPr>
      <w:r>
        <w:rPr>
          <w:b/>
          <w:bCs/>
        </w:rPr>
        <w:t>Маржинальность:</w:t>
      </w:r>
    </w:p>
    <w:p w14:paraId="66F4B338" w14:textId="77777777" w:rsidR="00B34DDE" w:rsidRDefault="00000000">
      <w:pPr>
        <w:pStyle w:val="a4"/>
        <w:numPr>
          <w:ilvl w:val="0"/>
          <w:numId w:val="2"/>
        </w:numPr>
        <w:spacing w:after="100"/>
      </w:pPr>
      <w:r>
        <w:t>Маржа однородна по всем категориям — диапазон 54–63%, без явных аутсайдеров</w:t>
      </w:r>
    </w:p>
    <w:p w14:paraId="548C5298" w14:textId="77777777" w:rsidR="00B34DDE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Lip</w:t>
      </w:r>
      <w:proofErr w:type="spellEnd"/>
      <w:r>
        <w:t xml:space="preserve"> Care (~63%) и Body Care (~60%) — наивысшая маржа, однако их доля в выручке невелика</w:t>
      </w:r>
    </w:p>
    <w:p w14:paraId="6B579C34" w14:textId="5FEAB005" w:rsidR="00B34DDE" w:rsidRDefault="00000000" w:rsidP="007A704C">
      <w:pPr>
        <w:pStyle w:val="a4"/>
        <w:numPr>
          <w:ilvl w:val="0"/>
          <w:numId w:val="2"/>
        </w:numPr>
        <w:spacing w:after="100"/>
      </w:pPr>
      <w:proofErr w:type="spellStart"/>
      <w:r>
        <w:t>Serum</w:t>
      </w:r>
      <w:proofErr w:type="spellEnd"/>
      <w:r>
        <w:t xml:space="preserve"> при высокой марже и высоком объёме продаж несёт значительные потери от возвратов — чистая прибыль по категории ниже, чем выглядит на первый взгляд</w:t>
      </w:r>
    </w:p>
    <w:p w14:paraId="1B1061D1" w14:textId="77777777" w:rsidR="00B34DDE" w:rsidRDefault="00000000">
      <w:pPr>
        <w:pStyle w:val="2"/>
      </w:pPr>
      <w:r>
        <w:t>5. Рекомендации бизнесу</w:t>
      </w:r>
    </w:p>
    <w:p w14:paraId="5E854A31" w14:textId="77777777" w:rsidR="00B34DDE" w:rsidRDefault="00B34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34DDE" w14:paraId="308D94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C2DA4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1. Расследовать причины раздражения кожи в категории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Serum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FBF60" w14:textId="77777777" w:rsidR="00B34DDE" w:rsidRDefault="00000000">
            <w:r>
              <w:rPr>
                <w:sz w:val="20"/>
                <w:szCs w:val="20"/>
              </w:rPr>
              <w:t xml:space="preserve">39% возвратов связаны с реакцией кожи — необходим аудит составов топ-продуктов (Alpha </w:t>
            </w:r>
            <w:proofErr w:type="spellStart"/>
            <w:r>
              <w:rPr>
                <w:sz w:val="20"/>
                <w:szCs w:val="20"/>
              </w:rPr>
              <w:t>Arbutin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Niacinamide</w:t>
            </w:r>
            <w:proofErr w:type="spellEnd"/>
            <w:r>
              <w:rPr>
                <w:sz w:val="20"/>
                <w:szCs w:val="20"/>
              </w:rPr>
              <w:t xml:space="preserve">). Возможные шаги: добавить на карточку товара предупреждение о патч-тесте, ввести подбор по типу кожи. Снижение возвратов на 30% в этой категории даст прямую экономию на логистике и </w:t>
            </w:r>
            <w:proofErr w:type="spellStart"/>
            <w:r>
              <w:rPr>
                <w:sz w:val="20"/>
                <w:szCs w:val="20"/>
              </w:rPr>
              <w:t>рефандах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34DDE" w14:paraId="40BB4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E742A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2. Инвестировать в Mobile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B40A1" w14:textId="77777777" w:rsidR="00B34DDE" w:rsidRDefault="00000000">
            <w:r>
              <w:rPr>
                <w:sz w:val="20"/>
                <w:szCs w:val="20"/>
              </w:rPr>
              <w:t xml:space="preserve">Клиенты из мобильного приложения тратят на 10% больше среднего (₹956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₹904). Рекомендуется: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-уведомления о новинках, эксклюзивные офферы для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-пользователей, программа лояльности внутри приложения.</w:t>
            </w:r>
          </w:p>
        </w:tc>
      </w:tr>
      <w:tr w:rsidR="00B34DDE" w14:paraId="0ADB6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AA8EE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3. Исправить логистику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FAA0C" w14:textId="77777777" w:rsidR="00B34DDE" w:rsidRDefault="00000000">
            <w:proofErr w:type="spellStart"/>
            <w:r>
              <w:rPr>
                <w:sz w:val="20"/>
                <w:szCs w:val="20"/>
              </w:rPr>
              <w:t>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— вторая по частоте причина возвратов (22%). Необходим SLA-аудит текущего логистического партнёра. Добавить трекинг заказа в приложение и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-уведомления о статусе доставки. Цель: снизить долю «позднее получение» с 22% до менее 10%.</w:t>
            </w:r>
          </w:p>
        </w:tc>
      </w:tr>
      <w:tr w:rsidR="00B34DDE" w14:paraId="1066D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3C4ED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4. Активировать аудиторию 25–34 лет как ядро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6819B" w14:textId="77777777" w:rsidR="00B34DDE" w:rsidRDefault="00000000">
            <w:r>
              <w:rPr>
                <w:sz w:val="20"/>
                <w:szCs w:val="20"/>
              </w:rPr>
              <w:t>Это крупнейшая возрастная группа (&gt;55% клиентов). Контент-маркетинг и продуктовые рекомендации стоит ориентировать именно на них: ингредиентный маркетинг (ретинол, кислоты, ниацинамид) работает лучше, чем общие обещания «красивой кожи».</w:t>
            </w:r>
          </w:p>
        </w:tc>
      </w:tr>
      <w:tr w:rsidR="00B34DDE" w14:paraId="46319D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52625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5. Развивать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Marketplace</w:t>
            </w:r>
            <w:proofErr w:type="spellEnd"/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4916" w14:textId="77777777" w:rsidR="00B34DDE" w:rsidRDefault="00000000">
            <w:r>
              <w:rPr>
                <w:sz w:val="20"/>
                <w:szCs w:val="20"/>
              </w:rPr>
              <w:t>Канал даёт лишь 8% заказов при среднем чеке ₹892 — близко к другим каналам. Потенциал роста без значительных инвестиций: оптимизировать карточки товаров, участвовать в акциях платформы.</w:t>
            </w:r>
          </w:p>
        </w:tc>
      </w:tr>
      <w:tr w:rsidR="00B34DDE" w14:paraId="73E9F4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85696" w14:textId="77777777" w:rsidR="00B34DDE" w:rsidRDefault="00000000">
            <w:r>
              <w:rPr>
                <w:b/>
                <w:bCs/>
                <w:color w:val="1F3864"/>
                <w:sz w:val="20"/>
                <w:szCs w:val="20"/>
              </w:rPr>
              <w:t>6. Вести мониторинг рейтинга продуктов в реальном времени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703" w14:textId="77777777" w:rsidR="00B34DDE" w:rsidRDefault="00000000">
            <w:r>
              <w:rPr>
                <w:sz w:val="20"/>
                <w:szCs w:val="20"/>
              </w:rPr>
              <w:t xml:space="preserve">Body Care получает наивысший средний рейтинг (3.6), </w:t>
            </w:r>
            <w:proofErr w:type="spellStart"/>
            <w:r>
              <w:rPr>
                <w:sz w:val="20"/>
                <w:szCs w:val="20"/>
              </w:rPr>
              <w:t>Sunscreen</w:t>
            </w:r>
            <w:proofErr w:type="spellEnd"/>
            <w:r>
              <w:rPr>
                <w:sz w:val="20"/>
                <w:szCs w:val="20"/>
              </w:rPr>
              <w:t xml:space="preserve"> — наименьший. Настроить </w:t>
            </w:r>
            <w:proofErr w:type="spellStart"/>
            <w:r>
              <w:rPr>
                <w:sz w:val="20"/>
                <w:szCs w:val="20"/>
              </w:rPr>
              <w:t>алерт</w:t>
            </w:r>
            <w:proofErr w:type="spellEnd"/>
            <w:r>
              <w:rPr>
                <w:sz w:val="20"/>
                <w:szCs w:val="20"/>
              </w:rPr>
              <w:t>: если средний рейтинг продукта опускается ниже 3.0 за последние 30 дней — автоматически эскалировать в команду качества.</w:t>
            </w:r>
          </w:p>
        </w:tc>
      </w:tr>
    </w:tbl>
    <w:p w14:paraId="0F1C19D9" w14:textId="5A770CC9" w:rsidR="00B34DDE" w:rsidRDefault="00B34DDE">
      <w:pPr>
        <w:jc w:val="center"/>
      </w:pPr>
    </w:p>
    <w:sectPr w:rsidR="00B34D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535B90"/>
    <w:multiLevelType w:val="hybridMultilevel"/>
    <w:tmpl w:val="D39A56B2"/>
    <w:lvl w:ilvl="0" w:tplc="814A818C">
      <w:start w:val="1"/>
      <w:numFmt w:val="bullet"/>
      <w:lvlText w:val="•"/>
      <w:lvlJc w:val="left"/>
      <w:pPr>
        <w:ind w:left="720" w:hanging="360"/>
      </w:pPr>
    </w:lvl>
    <w:lvl w:ilvl="1" w:tplc="4544B444">
      <w:numFmt w:val="decimal"/>
      <w:lvlText w:val=""/>
      <w:lvlJc w:val="left"/>
    </w:lvl>
    <w:lvl w:ilvl="2" w:tplc="38A6AAF0">
      <w:numFmt w:val="decimal"/>
      <w:lvlText w:val=""/>
      <w:lvlJc w:val="left"/>
    </w:lvl>
    <w:lvl w:ilvl="3" w:tplc="3C8AE8DE">
      <w:numFmt w:val="decimal"/>
      <w:lvlText w:val=""/>
      <w:lvlJc w:val="left"/>
    </w:lvl>
    <w:lvl w:ilvl="4" w:tplc="44F259AA">
      <w:numFmt w:val="decimal"/>
      <w:lvlText w:val=""/>
      <w:lvlJc w:val="left"/>
    </w:lvl>
    <w:lvl w:ilvl="5" w:tplc="383484DE">
      <w:numFmt w:val="decimal"/>
      <w:lvlText w:val=""/>
      <w:lvlJc w:val="left"/>
    </w:lvl>
    <w:lvl w:ilvl="6" w:tplc="CF602BD4">
      <w:numFmt w:val="decimal"/>
      <w:lvlText w:val=""/>
      <w:lvlJc w:val="left"/>
    </w:lvl>
    <w:lvl w:ilvl="7" w:tplc="E4A40CE8">
      <w:numFmt w:val="decimal"/>
      <w:lvlText w:val=""/>
      <w:lvlJc w:val="left"/>
    </w:lvl>
    <w:lvl w:ilvl="8" w:tplc="66FC40C0">
      <w:numFmt w:val="decimal"/>
      <w:lvlText w:val=""/>
      <w:lvlJc w:val="left"/>
    </w:lvl>
  </w:abstractNum>
  <w:abstractNum w:abstractNumId="1" w15:restartNumberingAfterBreak="0">
    <w:nsid w:val="7B5E2939"/>
    <w:multiLevelType w:val="hybridMultilevel"/>
    <w:tmpl w:val="575E4724"/>
    <w:lvl w:ilvl="0" w:tplc="B60C9942">
      <w:start w:val="1"/>
      <w:numFmt w:val="bullet"/>
      <w:lvlText w:val="●"/>
      <w:lvlJc w:val="left"/>
      <w:pPr>
        <w:ind w:left="720" w:hanging="360"/>
      </w:pPr>
    </w:lvl>
    <w:lvl w:ilvl="1" w:tplc="EC169FF6">
      <w:start w:val="1"/>
      <w:numFmt w:val="bullet"/>
      <w:lvlText w:val="○"/>
      <w:lvlJc w:val="left"/>
      <w:pPr>
        <w:ind w:left="1440" w:hanging="360"/>
      </w:pPr>
    </w:lvl>
    <w:lvl w:ilvl="2" w:tplc="52469CF0">
      <w:start w:val="1"/>
      <w:numFmt w:val="bullet"/>
      <w:lvlText w:val="■"/>
      <w:lvlJc w:val="left"/>
      <w:pPr>
        <w:ind w:left="2160" w:hanging="360"/>
      </w:pPr>
    </w:lvl>
    <w:lvl w:ilvl="3" w:tplc="3DAC5D78">
      <w:start w:val="1"/>
      <w:numFmt w:val="bullet"/>
      <w:lvlText w:val="●"/>
      <w:lvlJc w:val="left"/>
      <w:pPr>
        <w:ind w:left="2880" w:hanging="360"/>
      </w:pPr>
    </w:lvl>
    <w:lvl w:ilvl="4" w:tplc="4AA0308C">
      <w:start w:val="1"/>
      <w:numFmt w:val="bullet"/>
      <w:lvlText w:val="○"/>
      <w:lvlJc w:val="left"/>
      <w:pPr>
        <w:ind w:left="3600" w:hanging="360"/>
      </w:pPr>
    </w:lvl>
    <w:lvl w:ilvl="5" w:tplc="EF681C56">
      <w:start w:val="1"/>
      <w:numFmt w:val="bullet"/>
      <w:lvlText w:val="■"/>
      <w:lvlJc w:val="left"/>
      <w:pPr>
        <w:ind w:left="4320" w:hanging="360"/>
      </w:pPr>
    </w:lvl>
    <w:lvl w:ilvl="6" w:tplc="7134451A">
      <w:start w:val="1"/>
      <w:numFmt w:val="bullet"/>
      <w:lvlText w:val="●"/>
      <w:lvlJc w:val="left"/>
      <w:pPr>
        <w:ind w:left="5040" w:hanging="360"/>
      </w:pPr>
    </w:lvl>
    <w:lvl w:ilvl="7" w:tplc="70781E38">
      <w:start w:val="1"/>
      <w:numFmt w:val="bullet"/>
      <w:lvlText w:val="●"/>
      <w:lvlJc w:val="left"/>
      <w:pPr>
        <w:ind w:left="5760" w:hanging="360"/>
      </w:pPr>
    </w:lvl>
    <w:lvl w:ilvl="8" w:tplc="A2D0961C">
      <w:start w:val="1"/>
      <w:numFmt w:val="bullet"/>
      <w:lvlText w:val="●"/>
      <w:lvlJc w:val="left"/>
      <w:pPr>
        <w:ind w:left="6480" w:hanging="360"/>
      </w:pPr>
    </w:lvl>
  </w:abstractNum>
  <w:num w:numId="1" w16cid:durableId="310212135">
    <w:abstractNumId w:val="1"/>
    <w:lvlOverride w:ilvl="0">
      <w:startOverride w:val="1"/>
    </w:lvlOverride>
  </w:num>
  <w:num w:numId="2" w16cid:durableId="1664623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DDE"/>
    <w:rsid w:val="007A704C"/>
    <w:rsid w:val="00B34DDE"/>
    <w:rsid w:val="00BC1666"/>
    <w:rsid w:val="00EB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6EC401"/>
  <w15:docId w15:val="{C4A3F47E-058A-C143-84AC-DE682BF4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2026-07-04T17:11:00Z</dcterms:created>
  <dcterms:modified xsi:type="dcterms:W3CDTF">2026-07-04T17:12:00Z</dcterms:modified>
</cp:coreProperties>
</file>