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Noto Sans Thai" w:hAnsi="Noto Sans Thai" w:eastAsia="Noto Sans Thai"/>
          <w:b/>
          <w:color w:val="111111"/>
          <w:sz w:val="44"/>
        </w:rPr>
        <w:t>NEXS</w:t>
      </w:r>
      <w:r>
        <w:rPr>
          <w:rFonts w:ascii="Noto Sans Thai" w:hAnsi="Noto Sans Thai" w:eastAsia="Noto Sans Thai"/>
          <w:b w:val="0"/>
          <w:color w:val="666666"/>
          <w:sz w:val="18"/>
        </w:rPr>
        <w:t xml:space="preserve">  |  ENGINEERED FOR PERFECT SURFACES</w:t>
      </w:r>
    </w:p>
    <w:p>
      <w:pPr>
        <w:spacing w:after="60"/>
      </w:pPr>
      <w:r>
        <w:rPr>
          <w:rFonts w:ascii="Noto Sans Thai" w:hAnsi="Noto Sans Thai" w:eastAsia="Noto Sans Thai"/>
          <w:b/>
          <w:color w:val="111111"/>
          <w:sz w:val="48"/>
        </w:rPr>
        <w:t>Website Development Build Plan v5.2</w:t>
      </w:r>
    </w:p>
    <w:p>
      <w:pPr>
        <w:spacing w:after="120"/>
      </w:pPr>
      <w:r>
        <w:rPr>
          <w:rFonts w:ascii="Noto Sans Thai" w:hAnsi="Noto Sans Thai" w:eastAsia="Noto Sans Thai"/>
          <w:b w:val="0"/>
          <w:color w:val="666666"/>
          <w:sz w:val="22"/>
        </w:rPr>
        <w:t>Final production stack locked: Next.js + Sanity CMS.</w:t>
      </w:r>
    </w:p>
    <w:p>
      <w:pPr>
        <w:spacing w:after="360"/>
      </w:pPr>
      <w:r>
        <w:rPr>
          <w:rFonts w:ascii="Noto Sans Thai" w:hAnsi="Noto Sans Thai" w:eastAsia="Noto Sans Thai"/>
          <w:b w:val="0"/>
          <w:color w:val="666666"/>
          <w:sz w:val="18"/>
        </w:rPr>
        <w:t>Step 5 update  |  Development build plan / technical execution / launch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30"/>
              </w:rPr>
              <w:t>FINAL STACK SELECTION</w:t>
            </w:r>
            <w:r>
              <w:br/>
            </w:r>
            <w:r>
              <w:rPr>
                <w:rFonts w:ascii="Noto Sans Thai" w:hAnsi="Noto Sans Thai" w:eastAsia="Noto Sans Thai"/>
                <w:b w:val="0"/>
                <w:color w:val="EBEBEB"/>
                <w:sz w:val="20"/>
              </w:rPr>
              <w:t>Frontend: Next.js / React / TypeScript / Tailwind CSS</w:t>
            </w:r>
            <w:r>
              <w:br/>
            </w:r>
            <w:r>
              <w:rPr>
                <w:rFonts w:ascii="Noto Sans Thai" w:hAnsi="Noto Sans Thai" w:eastAsia="Noto Sans Thai"/>
                <w:b w:val="0"/>
                <w:color w:val="EBEBEB"/>
                <w:sz w:val="20"/>
              </w:rPr>
              <w:t>CMS: Sanity CMS  |  Deployment: GitHub Actions CI/CD  |  Media: optimized image storage/CDN</w:t>
            </w:r>
          </w:p>
        </w:tc>
      </w:tr>
    </w:tbl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1. Build Strategy</w:t>
      </w:r>
    </w:p>
    <w:p>
      <w:pPr>
        <w:spacing w:after="120" w:line="269" w:lineRule="auto"/>
      </w:pPr>
      <w:r>
        <w:rPr>
          <w:rFonts w:ascii="Noto Sans Thai" w:hAnsi="Noto Sans Thai" w:eastAsia="Noto Sans Thai"/>
          <w:b w:val="0"/>
          <w:color w:val="111111"/>
          <w:sz w:val="21"/>
        </w:rPr>
        <w:t>The NEXS website should be built as a premium brand and product system, not as a generic shop website. The approved visual direction is a clean white Apple-style interface with black panels only where needed and restrained red accents.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Use a custom Next.js frontend to preserve visual control and performance.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Use Sanity CMS for editable content, product data, SEO, media, blog and campaign copy.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Use Tailwind CSS with the approved v4 design tokens.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Keep all product and campaign content CMS/config-driven where practical.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Use AI render visuals for launch v1, with future real photography replacement for dealer/installer content.</w:t>
      </w:r>
    </w:p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2. Recommended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032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Locked Choice</w:t>
            </w:r>
          </w:p>
        </w:tc>
        <w:tc>
          <w:tcPr>
            <w:tcW w:type="dxa" w:w="5760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Implementation Notes</w:t>
            </w:r>
          </w:p>
        </w:tc>
      </w:tr>
      <w:tr>
        <w:trPr>
          <w:cantSplit/>
        </w:trPr>
        <w:tc>
          <w:tcPr>
            <w:tcW w:type="dxa" w:w="244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Frontend</w:t>
            </w:r>
          </w:p>
        </w:tc>
        <w:tc>
          <w:tcPr>
            <w:tcW w:type="dxa" w:w="403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Next.js / React / TypeScript</w:t>
            </w:r>
          </w:p>
        </w:tc>
        <w:tc>
          <w:tcPr>
            <w:tcW w:type="dxa" w:w="576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Use modern routing, component-based architecture and reusable layouts.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Styling</w:t>
            </w:r>
          </w:p>
        </w:tc>
        <w:tc>
          <w:tcPr>
            <w:tcW w:type="dxa" w:w="403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Tailwind CSS</w:t>
            </w:r>
          </w:p>
        </w:tc>
        <w:tc>
          <w:tcPr>
            <w:tcW w:type="dxa" w:w="576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Map v4 colors, spacing, radius and typography into Tailwind config.</w:t>
            </w:r>
          </w:p>
        </w:tc>
      </w:tr>
      <w:tr>
        <w:trPr>
          <w:cantSplit/>
        </w:trPr>
        <w:tc>
          <w:tcPr>
            <w:tcW w:type="dxa" w:w="244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CMS</w:t>
            </w:r>
          </w:p>
        </w:tc>
        <w:tc>
          <w:tcPr>
            <w:tcW w:type="dxa" w:w="403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Sanity CMS</w:t>
            </w:r>
          </w:p>
        </w:tc>
        <w:tc>
          <w:tcPr>
            <w:tcW w:type="dxa" w:w="576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Primary headless CMS for marketing pages, product data, SEO, media and blog.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Deployment</w:t>
            </w:r>
          </w:p>
        </w:tc>
        <w:tc>
          <w:tcPr>
            <w:tcW w:type="dxa" w:w="403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GitHub Actions CI/CD</w:t>
            </w:r>
          </w:p>
        </w:tc>
        <w:tc>
          <w:tcPr>
            <w:tcW w:type="dxa" w:w="576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Automated staging and production deployment flow.</w:t>
            </w:r>
          </w:p>
        </w:tc>
      </w:tr>
      <w:tr>
        <w:trPr>
          <w:cantSplit/>
        </w:trPr>
        <w:tc>
          <w:tcPr>
            <w:tcW w:type="dxa" w:w="244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Hosting</w:t>
            </w:r>
          </w:p>
        </w:tc>
        <w:tc>
          <w:tcPr>
            <w:tcW w:type="dxa" w:w="403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Static/edge-friendly deployment</w:t>
            </w:r>
          </w:p>
        </w:tc>
        <w:tc>
          <w:tcPr>
            <w:tcW w:type="dxa" w:w="576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Final provider can be chosen by dev team based on CMS and domain setup.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Media</w:t>
            </w:r>
          </w:p>
        </w:tc>
        <w:tc>
          <w:tcPr>
            <w:tcW w:type="dxa" w:w="403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Optimized image storage/CDN</w:t>
            </w:r>
          </w:p>
        </w:tc>
        <w:tc>
          <w:tcPr>
            <w:tcW w:type="dxa" w:w="576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Serve responsive image assets and AI renders using optimized formats.</w:t>
            </w:r>
          </w:p>
        </w:tc>
      </w:tr>
      <w:tr>
        <w:trPr>
          <w:cantSplit/>
        </w:trPr>
        <w:tc>
          <w:tcPr>
            <w:tcW w:type="dxa" w:w="244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Forms / Leads</w:t>
            </w:r>
          </w:p>
        </w:tc>
        <w:tc>
          <w:tcPr>
            <w:tcW w:type="dxa" w:w="403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API-backed or third-party form service</w:t>
            </w:r>
          </w:p>
        </w:tc>
        <w:tc>
          <w:tcPr>
            <w:tcW w:type="dxa" w:w="576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Route leads to nexsppf; include anti-spam, validation and success events.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Configuration</w:t>
            </w:r>
          </w:p>
        </w:tc>
        <w:tc>
          <w:tcPr>
            <w:tcW w:type="dxa" w:w="403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CMS/config-driven</w:t>
            </w:r>
          </w:p>
        </w:tc>
        <w:tc>
          <w:tcPr>
            <w:tcW w:type="dxa" w:w="576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Product specs, labels, navigation, SEO, campaign copy and media must not be hardcoded.</w:t>
            </w:r>
          </w:p>
        </w:tc>
      </w:tr>
    </w:tbl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3. Why Sanity CMS</w:t>
      </w:r>
    </w:p>
    <w:p>
      <w:pPr>
        <w:spacing w:after="120" w:line="269" w:lineRule="auto"/>
      </w:pPr>
      <w:r>
        <w:rPr>
          <w:rFonts w:ascii="Noto Sans Thai" w:hAnsi="Noto Sans Thai" w:eastAsia="Noto Sans Thai"/>
          <w:b w:val="0"/>
          <w:color w:val="111111"/>
          <w:sz w:val="21"/>
        </w:rPr>
        <w:t>Sanity is recommended because it supports flexible content structures, reusable product data, editorial workflows, media metadata and SEO fields while keeping the frontend fully custom. This matches the NEXS objective: a fast, clean and brand-controlled site with editable business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2592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768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Reason</w:t>
            </w:r>
          </w:p>
        </w:tc>
      </w:tr>
      <w:tr>
        <w:trPr>
          <w:cantSplit/>
        </w:trPr>
        <w:tc>
          <w:tcPr>
            <w:tcW w:type="dxa" w:w="288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Sanity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Recommended / locked</w:t>
            </w:r>
          </w:p>
        </w:tc>
        <w:tc>
          <w:tcPr>
            <w:tcW w:type="dxa" w:w="676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Best fit for flexible marketing pages, product data and media management.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Strapi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Fallback</w:t>
            </w:r>
          </w:p>
        </w:tc>
        <w:tc>
          <w:tcPr>
            <w:tcW w:type="dxa" w:w="676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Good if the team requires self-hosted CMS and backend control.</w:t>
            </w:r>
          </w:p>
        </w:tc>
      </w:tr>
      <w:tr>
        <w:trPr>
          <w:cantSplit/>
        </w:trPr>
        <w:tc>
          <w:tcPr>
            <w:tcW w:type="dxa" w:w="288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Payload CMS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Fallback</w:t>
            </w:r>
          </w:p>
        </w:tc>
        <w:tc>
          <w:tcPr>
            <w:tcW w:type="dxa" w:w="676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Good if the team wants a TypeScript-first fully custom CMS.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WordPress custom theme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Not primary</w:t>
            </w:r>
          </w:p>
        </w:tc>
        <w:tc>
          <w:tcPr>
            <w:tcW w:type="dxa" w:w="676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Possible only if WordPress editorial workflow is required. Not preferred for this premium custom frontend.</w:t>
            </w:r>
          </w:p>
        </w:tc>
      </w:tr>
    </w:tbl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4. Non-Negotiable Build Rules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No public pricing anywhere: pages, templates, CMS fields, SEO schema, forms, images or metadata.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Do not show Base / XL / XXL, dealer cost, supplier cost, roll price or starting price.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Use final copy lock only. Do not copy distorted text from AI mockup images.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Maintain the approved white/silver/soft grey/black/red premium theme.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Do not use Shine and Shield or the rejected negative positioning language.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Product structure is 12 Film Options: Clear 4, Matte 3, Color 5.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Use nexsppf across public contact channels until exact URLs/domains are supplied.</w:t>
      </w:r>
    </w:p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5. Sanity Content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88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592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824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Key Fields</w:t>
            </w:r>
          </w:p>
        </w:tc>
        <w:tc>
          <w:tcPr>
            <w:tcW w:type="dxa" w:w="2088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Page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Editable marketing pages</w:t>
            </w:r>
          </w:p>
        </w:tc>
        <w:tc>
          <w:tcPr>
            <w:tcW w:type="dxa" w:w="4824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title, slug, seo, sections, heroImage</w:t>
            </w:r>
          </w:p>
        </w:tc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No price fields.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ProductCategory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Clear / Matte / Color grouping</w:t>
            </w:r>
          </w:p>
        </w:tc>
        <w:tc>
          <w:tcPr>
            <w:tcW w:type="dxa" w:w="4824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name, slug, tagline, hero, products, FAQs</w:t>
            </w:r>
          </w:p>
        </w:tc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3 active categories at launch.</w:t>
            </w:r>
          </w:p>
        </w:tc>
      </w:tr>
      <w:tr>
        <w:trPr>
          <w:cantSplit/>
        </w:trPr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Product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12 public film options</w:t>
            </w:r>
          </w:p>
        </w:tc>
        <w:tc>
          <w:tcPr>
            <w:tcW w:type="dxa" w:w="4824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name, category, tier, positioning, finish, warrantyText, publicSpecs, CTA</w:t>
            </w:r>
          </w:p>
        </w:tc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No dealer/supplier/price fields.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ProductSpec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Public comparison data</w:t>
            </w:r>
          </w:p>
        </w:tc>
        <w:tc>
          <w:tcPr>
            <w:tcW w:type="dxa" w:w="4824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label, value, productId, sortOrder</w:t>
            </w:r>
          </w:p>
        </w:tc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Approved public specs only.</w:t>
            </w:r>
          </w:p>
        </w:tc>
      </w:tr>
      <w:tr>
        <w:trPr>
          <w:cantSplit/>
        </w:trPr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Asset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Media and AI render assets</w:t>
            </w:r>
          </w:p>
        </w:tc>
        <w:tc>
          <w:tcPr>
            <w:tcW w:type="dxa" w:w="4824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assetId, title, alt, pageUsage, ratio, status</w:t>
            </w:r>
          </w:p>
        </w:tc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Alt text required.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FAQ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FAQ content and schema data</w:t>
            </w:r>
          </w:p>
        </w:tc>
        <w:tc>
          <w:tcPr>
            <w:tcW w:type="dxa" w:w="4824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category, question, answer, sortOrder</w:t>
            </w:r>
          </w:p>
        </w:tc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Schema-ready copy.</w:t>
            </w:r>
          </w:p>
        </w:tc>
      </w:tr>
      <w:tr>
        <w:trPr>
          <w:cantSplit/>
        </w:trPr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BlogPost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Future resources</w:t>
            </w:r>
          </w:p>
        </w:tc>
        <w:tc>
          <w:tcPr>
            <w:tcW w:type="dxa" w:w="4824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title, slug, excerpt, body, seo, coverImage</w:t>
            </w:r>
          </w:p>
        </w:tc>
        <w:tc>
          <w:tcPr>
            <w:tcW w:type="dxa" w:w="2088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Can be disabled at launch.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Lead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Private lead capture</w:t>
            </w:r>
          </w:p>
        </w:tc>
        <w:tc>
          <w:tcPr>
            <w:tcW w:type="dxa" w:w="4824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formType, contactInfo, productInterest, source, status</w:t>
            </w:r>
          </w:p>
        </w:tc>
        <w:tc>
          <w:tcPr>
            <w:tcW w:type="dxa" w:w="2088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Private only.</w:t>
            </w:r>
          </w:p>
        </w:tc>
      </w:tr>
    </w:tbl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6. Sprint 0 Updated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456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2592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5760"/>
            <w:shd w:fill="111111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tcMar>
              <w:top w:w="110" w:type="dxa"/>
              <w:start w:w="90" w:type="dxa"/>
              <w:bottom w:w="11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456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Confirm final implementation stack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Project Lead</w:t>
            </w:r>
          </w:p>
        </w:tc>
        <w:tc>
          <w:tcPr>
            <w:tcW w:type="dxa" w:w="576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Locked as Next.js + Sanity CMS.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Create project scaffold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Developer</w:t>
            </w:r>
          </w:p>
        </w:tc>
        <w:tc>
          <w:tcPr>
            <w:tcW w:type="dxa" w:w="576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Next.js / React / TypeScript / Tailwind CSS structure created.</w:t>
            </w:r>
          </w:p>
        </w:tc>
      </w:tr>
      <w:tr>
        <w:trPr>
          <w:cantSplit/>
        </w:trPr>
        <w:tc>
          <w:tcPr>
            <w:tcW w:type="dxa" w:w="3456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Prepare Sanity workspace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Developer</w:t>
            </w:r>
          </w:p>
        </w:tc>
        <w:tc>
          <w:tcPr>
            <w:tcW w:type="dxa" w:w="576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Sanity project, dataset, schema plan and preview workflow prepared.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Prepare CI/CD flow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Developer</w:t>
            </w:r>
          </w:p>
        </w:tc>
        <w:tc>
          <w:tcPr>
            <w:tcW w:type="dxa" w:w="576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GitHub Actions setup for staging and production.</w:t>
            </w:r>
          </w:p>
        </w:tc>
      </w:tr>
      <w:tr>
        <w:trPr>
          <w:cantSplit/>
        </w:trPr>
        <w:tc>
          <w:tcPr>
            <w:tcW w:type="dxa" w:w="3456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Set image pipeline</w:t>
            </w:r>
          </w:p>
        </w:tc>
        <w:tc>
          <w:tcPr>
            <w:tcW w:type="dxa" w:w="2592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Developer / Designer</w:t>
            </w:r>
          </w:p>
        </w:tc>
        <w:tc>
          <w:tcPr>
            <w:tcW w:type="dxa" w:w="5760"/>
            <w:shd w:fill="FBFBFB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AI render launch assets can be optimized and served through CDN.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Confirm lead destination</w:t>
            </w:r>
          </w:p>
        </w:tc>
        <w:tc>
          <w:tcPr>
            <w:tcW w:type="dxa" w:w="2592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Project Lead / Developer</w:t>
            </w:r>
          </w:p>
        </w:tc>
        <w:tc>
          <w:tcPr>
            <w:tcW w:type="dxa" w:w="5760"/>
            <w:shd w:fill="FFFFFF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top"/>
          </w:tcPr>
          <w:p>
            <w:pPr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11111"/>
                <w:sz w:val="17"/>
              </w:rPr>
              <w:t>nexsppf routing label used; exact email/webhook/API connected later.</w:t>
            </w:r>
          </w:p>
        </w:tc>
      </w:tr>
    </w:tbl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7. Remaining Inputs Before Production Launch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Exact LINE OA link, social URLs, email/domain and final production contact details.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Decision on Thai-primary vs full bilingual site depth.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Hosting provider and domain/DNS access.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GA4 / Meta Pixel / TikTok Pixel account IDs if campaign tracking is required at launch.</w:t>
      </w:r>
    </w:p>
    <w:p>
      <w:pPr>
        <w:pStyle w:val="ListBullet"/>
        <w:spacing w:after="40"/>
      </w:pPr>
      <w:r>
        <w:rPr>
          <w:rFonts w:ascii="Noto Sans Thai" w:hAnsi="Noto Sans Thai" w:eastAsia="Noto Sans Thai"/>
          <w:b w:val="0"/>
          <w:color w:val="111111"/>
          <w:sz w:val="21"/>
        </w:rPr>
        <w:t>Final approval of P0 AI render assets after artifact and brand QA.</w:t>
      </w:r>
    </w:p>
    <w:p>
      <w:pPr>
        <w:spacing w:before="280" w:after="160"/>
      </w:pPr>
      <w:r>
        <w:rPr>
          <w:rFonts w:ascii="Noto Sans Thai" w:hAnsi="Noto Sans Thai" w:eastAsia="Noto Sans Thai"/>
          <w:b/>
          <w:color w:val="111111"/>
          <w:sz w:val="32"/>
        </w:rPr>
        <w:t>8. Immediate Next Action</w:t>
      </w:r>
    </w:p>
    <w:p>
      <w:pPr>
        <w:spacing w:after="120" w:line="269" w:lineRule="auto"/>
      </w:pPr>
      <w:r>
        <w:rPr>
          <w:rFonts w:ascii="Noto Sans Thai" w:hAnsi="Noto Sans Thai" w:eastAsia="Noto Sans Thai"/>
          <w:b w:val="0"/>
          <w:color w:val="111111"/>
          <w:sz w:val="21"/>
        </w:rPr>
        <w:t>Start Sprint 0 with the locked stack. The developer should create the Next.js repository, Tailwind token mapping, Sanity workspace and CI/CD deployment plan before building production pages.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color w:val="666666"/>
        <w:sz w:val="16"/>
      </w:rPr>
      <w:t>NEXS Website Project  |  v5.2  |  No public pricing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Thai" w:hAnsi="Noto Sans Thai" w:eastAsia="Noto Sans Tha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