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Noto Sans Thai" w:hAnsi="Noto Sans Thai" w:eastAsia="Noto Sans Thai"/>
          <w:b/>
          <w:color w:val="111111"/>
          <w:sz w:val="44"/>
        </w:rPr>
        <w:t>NEXS</w:t>
      </w:r>
      <w:r>
        <w:rPr>
          <w:rFonts w:ascii="Noto Sans Thai" w:hAnsi="Noto Sans Thai" w:eastAsia="Noto Sans Thai"/>
          <w:b w:val="0"/>
          <w:color w:val="666666"/>
          <w:sz w:val="18"/>
        </w:rPr>
        <w:t xml:space="preserve">  |  ENGINEERED FOR PERFECT SURFACES</w:t>
      </w:r>
    </w:p>
    <w:p>
      <w:pPr>
        <w:spacing w:after="60"/>
      </w:pPr>
      <w:r>
        <w:rPr>
          <w:rFonts w:ascii="Noto Sans Thai" w:hAnsi="Noto Sans Thai" w:eastAsia="Noto Sans Thai"/>
          <w:b/>
          <w:color w:val="111111"/>
          <w:sz w:val="48"/>
        </w:rPr>
        <w:t>Sprint 0 Decision Lock v5.2</w:t>
      </w:r>
    </w:p>
    <w:p>
      <w:pPr>
        <w:spacing w:after="120"/>
      </w:pPr>
      <w:r>
        <w:rPr>
          <w:rFonts w:ascii="Noto Sans Thai" w:hAnsi="Noto Sans Thai" w:eastAsia="Noto Sans Thai"/>
          <w:b w:val="0"/>
          <w:color w:val="666666"/>
          <w:sz w:val="22"/>
        </w:rPr>
        <w:t>Final stack / CMS selection is now locked for production planning.</w:t>
      </w:r>
    </w:p>
    <w:p>
      <w:pPr>
        <w:spacing w:after="360"/>
      </w:pPr>
      <w:r>
        <w:rPr>
          <w:rFonts w:ascii="Noto Sans Thai" w:hAnsi="Noto Sans Thai" w:eastAsia="Noto Sans Thai"/>
          <w:b w:val="0"/>
          <w:color w:val="666666"/>
          <w:sz w:val="18"/>
        </w:rPr>
        <w:t>Contact channel: nexsppf  |  Image source: AI render  |  Stack: Next.js + Sanity CMS</w:t>
      </w:r>
    </w:p>
    <w:tbl>
      <w:tblPr>
        <w:tblW w:type="auto" w:w="0"/>
        <w:jc w:val="center"/>
        <w:tblLook w:firstColumn="1" w:firstRow="1" w:lastColumn="0" w:lastRow="0" w:noHBand="0" w:noVBand="1" w:val="04A0"/>
      </w:tblPr>
      <w:tblGrid>
        <w:gridCol w:w="10656"/>
      </w:tblGrid>
      <w:tr>
        <w:tc>
          <w:tcPr>
            <w:tcW w:type="dxa" w:w="10656"/>
            <w:shd w:fill="111111"/>
            <w:tcBorders>
              <w:top w:val="single" w:sz="6" w:space="0" w:color="111111"/>
              <w:left w:val="single" w:sz="6" w:space="0" w:color="111111"/>
              <w:bottom w:val="single" w:sz="6" w:space="0" w:color="111111"/>
              <w:right w:val="single" w:sz="6" w:space="0" w:color="111111"/>
            </w:tcBorders>
            <w:tcMar>
              <w:top w:w="160" w:type="dxa"/>
              <w:start w:w="160" w:type="dxa"/>
              <w:bottom w:w="160" w:type="dxa"/>
              <w:end w:w="160" w:type="dxa"/>
            </w:tcMar>
          </w:tcPr>
          <w:p>
            <w:pPr>
              <w:jc w:val="center"/>
            </w:pPr>
            <w:r>
              <w:rPr>
                <w:rFonts w:ascii="Noto Sans Thai" w:hAnsi="Noto Sans Thai" w:eastAsia="Noto Sans Thai"/>
                <w:b/>
                <w:color w:val="FFFFFF"/>
                <w:sz w:val="30"/>
              </w:rPr>
              <w:t>LOCKED FINAL STACK</w:t>
            </w:r>
            <w:r>
              <w:br/>
            </w:r>
            <w:r>
              <w:rPr>
                <w:rFonts w:ascii="Noto Sans Thai" w:hAnsi="Noto Sans Thai" w:eastAsia="Noto Sans Thai"/>
                <w:b w:val="0"/>
                <w:color w:val="EBEBEB"/>
                <w:sz w:val="20"/>
              </w:rPr>
              <w:t>Next.js / React / TypeScript + Tailwind CSS + Sanity CMS</w:t>
            </w:r>
            <w:r>
              <w:br/>
            </w:r>
            <w:r>
              <w:rPr>
                <w:rFonts w:ascii="Noto Sans Thai" w:hAnsi="Noto Sans Thai" w:eastAsia="Noto Sans Thai"/>
                <w:b w:val="0"/>
                <w:color w:val="EBEBEB"/>
                <w:sz w:val="20"/>
              </w:rPr>
              <w:t>Deployment through GitHub Actions CI/CD with optimized image storage/CDN.</w:t>
            </w:r>
          </w:p>
        </w:tc>
      </w:tr>
    </w:tbl>
    <w:p>
      <w:pPr>
        <w:spacing w:before="280" w:after="160"/>
      </w:pPr>
      <w:r>
        <w:rPr>
          <w:rFonts w:ascii="Noto Sans Thai" w:hAnsi="Noto Sans Thai" w:eastAsia="Noto Sans Thai"/>
          <w:b/>
          <w:color w:val="111111"/>
          <w:sz w:val="32"/>
        </w:rPr>
        <w:t>1. Locked Decisions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Item</w:t>
            </w:r>
          </w:p>
        </w:tc>
        <w:tc>
          <w:tcPr>
            <w:tcW w:type="dxa" w:w="3240"/>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Final Value</w:t>
            </w:r>
          </w:p>
        </w:tc>
        <w:tc>
          <w:tcPr>
            <w:tcW w:type="dxa" w:w="5904"/>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Implementation Rule</w:t>
            </w:r>
          </w:p>
        </w:tc>
      </w:tr>
      <w:tr>
        <w:trPr>
          <w:cantSplit/>
        </w:trPr>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Brand descriptor</w:t>
            </w:r>
          </w:p>
        </w:tc>
        <w:tc>
          <w:tcPr>
            <w:tcW w:type="dxa" w:w="3240"/>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ENGINEERED FOR PERFECT SURFACES</w:t>
            </w:r>
          </w:p>
        </w:tc>
        <w:tc>
          <w:tcPr>
            <w:tcW w:type="dxa" w:w="5904"/>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Use under NEXS logo where layout allows.</w:t>
            </w:r>
          </w:p>
        </w:tc>
      </w:tr>
      <w:tr>
        <w:trPr>
          <w:cantSplit/>
        </w:trPr>
        <w:tc>
          <w:tcPr>
            <w:tcW w:type="dxa" w:w="25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Main campaign</w:t>
            </w:r>
          </w:p>
        </w:tc>
        <w:tc>
          <w:tcPr>
            <w:tcW w:type="dxa" w:w="3240"/>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Think New. Think NEXS.</w:t>
            </w:r>
          </w:p>
        </w:tc>
        <w:tc>
          <w:tcPr>
            <w:tcW w:type="dxa" w:w="5904"/>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Use as primary campaign line.</w:t>
            </w:r>
          </w:p>
        </w:tc>
      </w:tr>
      <w:tr>
        <w:trPr>
          <w:cantSplit/>
        </w:trPr>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Public pricing</w:t>
            </w:r>
          </w:p>
        </w:tc>
        <w:tc>
          <w:tcPr>
            <w:tcW w:type="dxa" w:w="3240"/>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No public pricing</w:t>
            </w:r>
          </w:p>
        </w:tc>
        <w:tc>
          <w:tcPr>
            <w:tcW w:type="dxa" w:w="5904"/>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No price, starting price, range, Base/XL/XXL, dealer cost, or supplier cost.</w:t>
            </w:r>
          </w:p>
        </w:tc>
      </w:tr>
      <w:tr>
        <w:trPr>
          <w:cantSplit/>
        </w:trPr>
        <w:tc>
          <w:tcPr>
            <w:tcW w:type="dxa" w:w="25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Contact handle</w:t>
            </w:r>
          </w:p>
        </w:tc>
        <w:tc>
          <w:tcPr>
            <w:tcW w:type="dxa" w:w="3240"/>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nexsppf</w:t>
            </w:r>
          </w:p>
        </w:tc>
        <w:tc>
          <w:tcPr>
            <w:tcW w:type="dxa" w:w="5904"/>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Use consistently across public contact channels.</w:t>
            </w:r>
          </w:p>
        </w:tc>
      </w:tr>
      <w:tr>
        <w:trPr>
          <w:cantSplit/>
        </w:trPr>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Image source for launch</w:t>
            </w:r>
          </w:p>
        </w:tc>
        <w:tc>
          <w:tcPr>
            <w:tcW w:type="dxa" w:w="3240"/>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AI render</w:t>
            </w:r>
          </w:p>
        </w:tc>
        <w:tc>
          <w:tcPr>
            <w:tcW w:type="dxa" w:w="5904"/>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P0 hero/product/technology assets use AI render for launch v1.</w:t>
            </w:r>
          </w:p>
        </w:tc>
      </w:tr>
      <w:tr>
        <w:trPr>
          <w:cantSplit/>
        </w:trPr>
        <w:tc>
          <w:tcPr>
            <w:tcW w:type="dxa" w:w="25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Frontend</w:t>
            </w:r>
          </w:p>
        </w:tc>
        <w:tc>
          <w:tcPr>
            <w:tcW w:type="dxa" w:w="3240"/>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Next.js / React / TypeScript</w:t>
            </w:r>
          </w:p>
        </w:tc>
        <w:tc>
          <w:tcPr>
            <w:tcW w:type="dxa" w:w="5904"/>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Custom frontend. Not a generic template site.</w:t>
            </w:r>
          </w:p>
        </w:tc>
      </w:tr>
      <w:tr>
        <w:trPr>
          <w:cantSplit/>
        </w:trPr>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Styling</w:t>
            </w:r>
          </w:p>
        </w:tc>
        <w:tc>
          <w:tcPr>
            <w:tcW w:type="dxa" w:w="3240"/>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Tailwind CSS</w:t>
            </w:r>
          </w:p>
        </w:tc>
        <w:tc>
          <w:tcPr>
            <w:tcW w:type="dxa" w:w="5904"/>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Use v4 design tokens and approved white Apple-style direction.</w:t>
            </w:r>
          </w:p>
        </w:tc>
      </w:tr>
      <w:tr>
        <w:trPr>
          <w:cantSplit/>
        </w:trPr>
        <w:tc>
          <w:tcPr>
            <w:tcW w:type="dxa" w:w="25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CMS</w:t>
            </w:r>
          </w:p>
        </w:tc>
        <w:tc>
          <w:tcPr>
            <w:tcW w:type="dxa" w:w="3240"/>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Sanity CMS</w:t>
            </w:r>
          </w:p>
        </w:tc>
        <w:tc>
          <w:tcPr>
            <w:tcW w:type="dxa" w:w="5904"/>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Headless CMS for pages, products, blog, SEO, media and campaign copy.</w:t>
            </w:r>
          </w:p>
        </w:tc>
      </w:tr>
      <w:tr>
        <w:trPr>
          <w:cantSplit/>
        </w:trPr>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Deployment</w:t>
            </w:r>
          </w:p>
        </w:tc>
        <w:tc>
          <w:tcPr>
            <w:tcW w:type="dxa" w:w="3240"/>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GitHub Actions CI/CD</w:t>
            </w:r>
          </w:p>
        </w:tc>
        <w:tc>
          <w:tcPr>
            <w:tcW w:type="dxa" w:w="5904"/>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Staging and production pipeline.</w:t>
            </w:r>
          </w:p>
        </w:tc>
      </w:tr>
      <w:tr>
        <w:trPr>
          <w:cantSplit/>
        </w:trPr>
        <w:tc>
          <w:tcPr>
            <w:tcW w:type="dxa" w:w="25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Media</w:t>
            </w:r>
          </w:p>
        </w:tc>
        <w:tc>
          <w:tcPr>
            <w:tcW w:type="dxa" w:w="3240"/>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Optimized image storage/CDN</w:t>
            </w:r>
          </w:p>
        </w:tc>
        <w:tc>
          <w:tcPr>
            <w:tcW w:type="dxa" w:w="5904"/>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Serve responsive WebP/AVIF assets through image optimization.</w:t>
            </w:r>
          </w:p>
        </w:tc>
      </w:tr>
      <w:tr>
        <w:trPr>
          <w:cantSplit/>
        </w:trPr>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Forms / Leads</w:t>
            </w:r>
          </w:p>
        </w:tc>
        <w:tc>
          <w:tcPr>
            <w:tcW w:type="dxa" w:w="3240"/>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API-backed or third-party form service</w:t>
            </w:r>
          </w:p>
        </w:tc>
        <w:tc>
          <w:tcPr>
            <w:tcW w:type="dxa" w:w="5904"/>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Route all public lead forms to nexsppf destination.</w:t>
            </w:r>
          </w:p>
        </w:tc>
      </w:tr>
    </w:tbl>
    <w:p>
      <w:pPr>
        <w:spacing w:before="280" w:after="160"/>
      </w:pPr>
      <w:r>
        <w:rPr>
          <w:rFonts w:ascii="Noto Sans Thai" w:hAnsi="Noto Sans Thai" w:eastAsia="Noto Sans Thai"/>
          <w:b/>
          <w:color w:val="111111"/>
          <w:sz w:val="32"/>
        </w:rPr>
        <w:t>2. CMS Direction</w:t>
      </w:r>
    </w:p>
    <w:p>
      <w:pPr>
        <w:spacing w:after="120" w:line="269" w:lineRule="auto"/>
      </w:pPr>
      <w:r>
        <w:rPr>
          <w:rFonts w:ascii="Noto Sans Thai" w:hAnsi="Noto Sans Thai" w:eastAsia="Noto Sans Thai"/>
          <w:b w:val="0"/>
          <w:color w:val="111111"/>
          <w:sz w:val="21"/>
        </w:rPr>
        <w:t>Use Sanity as the primary CMS. Strapi and Payload remain backup options only if the project constraints change. WordPress custom theme is not recommended as the primary path for this project because the frontend needs to remain highly custom, fast and brand-controlled.</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3168"/>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CMS Area</w:t>
            </w:r>
          </w:p>
        </w:tc>
        <w:tc>
          <w:tcPr>
            <w:tcW w:type="dxa" w:w="8352"/>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Editable Content</w:t>
            </w:r>
          </w:p>
        </w:tc>
      </w:tr>
      <w:tr>
        <w:trPr>
          <w:cantSplit/>
        </w:trPr>
        <w:tc>
          <w:tcPr>
            <w:tcW w:type="dxa" w:w="3168"/>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Pages</w:t>
            </w:r>
          </w:p>
        </w:tc>
        <w:tc>
          <w:tcPr>
            <w:tcW w:type="dxa" w:w="835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Hero copy, section copy, CTAs, SEO metadata, OG images</w:t>
            </w:r>
          </w:p>
        </w:tc>
      </w:tr>
      <w:tr>
        <w:trPr>
          <w:cantSplit/>
        </w:trPr>
        <w:tc>
          <w:tcPr>
            <w:tcW w:type="dxa" w:w="3168"/>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Products</w:t>
            </w:r>
          </w:p>
        </w:tc>
        <w:tc>
          <w:tcPr>
            <w:tcW w:type="dxa" w:w="835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Clear PPF, Matte PPF, Color PPF, public specs, tier labels, CTA copy</w:t>
            </w:r>
          </w:p>
        </w:tc>
      </w:tr>
      <w:tr>
        <w:trPr>
          <w:cantSplit/>
        </w:trPr>
        <w:tc>
          <w:tcPr>
            <w:tcW w:type="dxa" w:w="3168"/>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Media</w:t>
            </w:r>
          </w:p>
        </w:tc>
        <w:tc>
          <w:tcPr>
            <w:tcW w:type="dxa" w:w="835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Hero images, product images, AI renders, alt text, usage notes</w:t>
            </w:r>
          </w:p>
        </w:tc>
      </w:tr>
      <w:tr>
        <w:trPr>
          <w:cantSplit/>
        </w:trPr>
        <w:tc>
          <w:tcPr>
            <w:tcW w:type="dxa" w:w="3168"/>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FAQ</w:t>
            </w:r>
          </w:p>
        </w:tc>
        <w:tc>
          <w:tcPr>
            <w:tcW w:type="dxa" w:w="835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Question, answer, category, sort order, FAQ schema fields</w:t>
            </w:r>
          </w:p>
        </w:tc>
      </w:tr>
      <w:tr>
        <w:trPr>
          <w:cantSplit/>
        </w:trPr>
        <w:tc>
          <w:tcPr>
            <w:tcW w:type="dxa" w:w="3168"/>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Blog / Resources</w:t>
            </w:r>
          </w:p>
        </w:tc>
        <w:tc>
          <w:tcPr>
            <w:tcW w:type="dxa" w:w="835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Future education content, care guide, installation articles</w:t>
            </w:r>
          </w:p>
        </w:tc>
      </w:tr>
      <w:tr>
        <w:trPr>
          <w:cantSplit/>
        </w:trPr>
        <w:tc>
          <w:tcPr>
            <w:tcW w:type="dxa" w:w="3168"/>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Leads</w:t>
            </w:r>
          </w:p>
        </w:tc>
        <w:tc>
          <w:tcPr>
            <w:tcW w:type="dxa" w:w="835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Private records or integration endpoint, not public content</w:t>
            </w:r>
          </w:p>
        </w:tc>
      </w:tr>
    </w:tbl>
    <w:p>
      <w:pPr>
        <w:spacing w:before="280" w:after="160"/>
      </w:pPr>
      <w:r>
        <w:rPr>
          <w:rFonts w:ascii="Noto Sans Thai" w:hAnsi="Noto Sans Thai" w:eastAsia="Noto Sans Thai"/>
          <w:b/>
          <w:color w:val="111111"/>
          <w:sz w:val="32"/>
        </w:rPr>
        <w:t>3. Developer Rules</w:t>
      </w:r>
    </w:p>
    <w:p>
      <w:pPr>
        <w:pStyle w:val="ListBullet"/>
        <w:spacing w:after="40"/>
      </w:pPr>
      <w:r>
        <w:rPr>
          <w:rFonts w:ascii="Noto Sans Thai" w:hAnsi="Noto Sans Thai" w:eastAsia="Noto Sans Thai"/>
          <w:b w:val="0"/>
          <w:color w:val="111111"/>
          <w:sz w:val="21"/>
        </w:rPr>
        <w:t>Product specs, labels, navigation, SEO, campaign copy and media must be CMS/config-driven, not hardcoded.</w:t>
      </w:r>
    </w:p>
    <w:p>
      <w:pPr>
        <w:pStyle w:val="ListBullet"/>
        <w:spacing w:after="40"/>
      </w:pPr>
      <w:r>
        <w:rPr>
          <w:rFonts w:ascii="Noto Sans Thai" w:hAnsi="Noto Sans Thai" w:eastAsia="Noto Sans Thai"/>
          <w:b w:val="0"/>
          <w:color w:val="111111"/>
          <w:sz w:val="21"/>
        </w:rPr>
        <w:t>Public templates and schema must not include pricing fields.</w:t>
      </w:r>
    </w:p>
    <w:p>
      <w:pPr>
        <w:pStyle w:val="ListBullet"/>
        <w:spacing w:after="40"/>
      </w:pPr>
      <w:r>
        <w:rPr>
          <w:rFonts w:ascii="Noto Sans Thai" w:hAnsi="Noto Sans Thai" w:eastAsia="Noto Sans Thai"/>
          <w:b w:val="0"/>
          <w:color w:val="111111"/>
          <w:sz w:val="21"/>
        </w:rPr>
        <w:t>The site must preserve the white/silver/soft grey/black/red premium direction from the approved visual reference.</w:t>
      </w:r>
    </w:p>
    <w:p>
      <w:pPr>
        <w:pStyle w:val="ListBullet"/>
        <w:spacing w:after="40"/>
      </w:pPr>
      <w:r>
        <w:rPr>
          <w:rFonts w:ascii="Noto Sans Thai" w:hAnsi="Noto Sans Thai" w:eastAsia="Noto Sans Thai"/>
          <w:b w:val="0"/>
          <w:color w:val="111111"/>
          <w:sz w:val="21"/>
        </w:rPr>
        <w:t>Build desktop, tablet and mobile behavior from the start.</w:t>
      </w:r>
    </w:p>
    <w:p>
      <w:pPr>
        <w:pStyle w:val="ListBullet"/>
        <w:spacing w:after="40"/>
      </w:pPr>
      <w:r>
        <w:rPr>
          <w:rFonts w:ascii="Noto Sans Thai" w:hAnsi="Noto Sans Thai" w:eastAsia="Noto Sans Thai"/>
          <w:b w:val="0"/>
          <w:color w:val="111111"/>
          <w:sz w:val="21"/>
        </w:rPr>
        <w:t>Use AI renders as launch assets, then replace dealer/installer visuals with real photography in Phase 2 when available.</w:t>
      </w:r>
    </w:p>
    <w:p>
      <w:r>
        <w:br w:type="page"/>
      </w:r>
    </w:p>
    <w:p>
      <w:pPr>
        <w:spacing w:before="280" w:after="160"/>
      </w:pPr>
      <w:r>
        <w:rPr>
          <w:rFonts w:ascii="Noto Sans Thai" w:hAnsi="Noto Sans Thai" w:eastAsia="Noto Sans Thai"/>
          <w:b/>
          <w:color w:val="111111"/>
          <w:sz w:val="32"/>
        </w:rPr>
        <w:t>4. Remaining Decisions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168"/>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Open Item</w:t>
            </w:r>
          </w:p>
        </w:tc>
        <w:tc>
          <w:tcPr>
            <w:tcW w:type="dxa" w:w="6192"/>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Current Status</w:t>
            </w:r>
          </w:p>
        </w:tc>
        <w:tc>
          <w:tcPr>
            <w:tcW w:type="dxa" w:w="2592"/>
            <w:shd w:fill="111111"/>
            <w:tcBorders>
              <w:top w:val="single" w:sz="6" w:space="0" w:color="111111"/>
              <w:left w:val="single" w:sz="6" w:space="0" w:color="111111"/>
              <w:bottom w:val="single" w:sz="6" w:space="0" w:color="111111"/>
              <w:right w:val="single" w:sz="6" w:space="0" w:color="111111"/>
            </w:tcBorders>
            <w:tcMar>
              <w:top w:w="110" w:type="dxa"/>
              <w:start w:w="90" w:type="dxa"/>
              <w:bottom w:w="110" w:type="dxa"/>
              <w:end w:w="90" w:type="dxa"/>
            </w:tcMar>
            <w:vAlign w:val="center"/>
          </w:tcPr>
          <w:p>
            <w:pPr>
              <w:jc w:val="center"/>
            </w:pPr>
            <w:r/>
            <w:r>
              <w:rPr>
                <w:rFonts w:ascii="Noto Sans Thai" w:hAnsi="Noto Sans Thai" w:eastAsia="Noto Sans Thai"/>
                <w:b/>
                <w:color w:val="FFFFFF"/>
                <w:sz w:val="19"/>
              </w:rPr>
              <w:t>Required Before</w:t>
            </w:r>
          </w:p>
        </w:tc>
      </w:tr>
      <w:tr>
        <w:trPr>
          <w:cantSplit/>
        </w:trPr>
        <w:tc>
          <w:tcPr>
            <w:tcW w:type="dxa" w:w="3168"/>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Bilingual depth</w:t>
            </w:r>
          </w:p>
        </w:tc>
        <w:tc>
          <w:tcPr>
            <w:tcW w:type="dxa" w:w="61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Thai-primary with English brand lines is currently assumed.</w:t>
            </w:r>
          </w:p>
        </w:tc>
        <w:tc>
          <w:tcPr>
            <w:tcW w:type="dxa" w:w="2592"/>
            <w:shd w:fill="FBFBFB"/>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Before final information architecture is frozen.</w:t>
            </w:r>
          </w:p>
        </w:tc>
      </w:tr>
      <w:tr>
        <w:trPr>
          <w:cantSplit/>
        </w:trPr>
        <w:tc>
          <w:tcPr>
            <w:tcW w:type="dxa" w:w="3168"/>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Exact contact URLs</w:t>
            </w:r>
          </w:p>
        </w:tc>
        <w:tc>
          <w:tcPr>
            <w:tcW w:type="dxa" w:w="61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Handle nexsppf is locked; exact LINE OA URL, social URLs and email/domain are not yet supplied.</w:t>
            </w:r>
          </w:p>
        </w:tc>
        <w:tc>
          <w:tcPr>
            <w:tcW w:type="dxa" w:w="2592"/>
            <w:shd w:fill="FFFFFF"/>
            <w:tcBorders>
              <w:top w:val="single" w:sz="6" w:space="0" w:color="DDDDDD"/>
              <w:left w:val="single" w:sz="6" w:space="0" w:color="DDDDDD"/>
              <w:bottom w:val="single" w:sz="6" w:space="0" w:color="DDDDDD"/>
              <w:right w:val="single" w:sz="6" w:space="0" w:color="DDDDDD"/>
            </w:tcBorders>
            <w:tcMar>
              <w:top w:w="90" w:type="dxa"/>
              <w:start w:w="80" w:type="dxa"/>
              <w:bottom w:w="90" w:type="dxa"/>
              <w:end w:w="80" w:type="dxa"/>
            </w:tcMar>
            <w:vAlign w:val="top"/>
          </w:tcPr>
          <w:p>
            <w:pPr>
              <w:jc w:val="left"/>
            </w:pPr>
            <w:r/>
            <w:r>
              <w:rPr>
                <w:rFonts w:ascii="Noto Sans Thai" w:hAnsi="Noto Sans Thai" w:eastAsia="Noto Sans Thai"/>
                <w:b w:val="0"/>
                <w:color w:val="111111"/>
                <w:sz w:val="17"/>
              </w:rPr>
              <w:t>Before production deployment.</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Thai" w:hAnsi="Noto Sans Thai" w:eastAsia="Noto Sans Thai"/>
        <w:b w:val="0"/>
        <w:color w:val="666666"/>
        <w:sz w:val="16"/>
      </w:rPr>
      <w:t>NEXS Website Project  |  v5.2  |  No public pricing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hai" w:hAnsi="Noto Sans Thai" w:eastAsia="Noto Sans Tha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Thai" w:hAnsi="Noto Sans Thai" w:eastAsia="Noto Sans Tha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Thai" w:hAnsi="Noto Sans Thai" w:eastAsia="Noto Sans Tha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