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Box 1:</w:t>
      </w:r>
      <w:r w:rsidDel="00000000" w:rsidR="00000000" w:rsidRPr="00000000">
        <w:rPr>
          <w:rtl w:val="0"/>
        </w:rPr>
        <w:t xml:space="preserve"> see hand-written notes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Box 2: Central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Afghanistan: 2 men’s coats, early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Purple and black stripe on velvet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Blue, yellow, white stripe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Uzbekistan: 6 pieces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Perenje, green embroidered, ikat interior trim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Atlas silk coat, ikat stripes, gold embroidery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Ikat chapans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Box 3: Central Asia, Ottoman, Iran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Afghanistan: 3 shawls, 1 large (100inches long) with beaded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Uzbekistan: 5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ikat panels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Suzani door surround, embroidery on black velvet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panel, pink and green embroidery on black velvet (? Origin)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Uzbek/Ottoman panel, red and gold on indigo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Ottoman: 5 pieces/panels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gold embroidery on 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bedspread, gold on fuschia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square panel, gold and black and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runner, gold and black and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Iran: 1 stamped/printed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Box 4: Central Asia, Guatemala, Africa, South Sumatra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Asia: 2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Uzbek Suzani, very large, used as screen (~50in x 180in)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Ikat coat: loaned to Mpls Inst of Arts ~1980 for display in Ikat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Guatemala:3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Tzute from Quezaltanango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Ceremonial huipile from San Mateo Ixtatlan, Huehuetenango, ~1960 (no picture)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(no picture)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Africa: 5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Nigeria: 1 panel; 1 adire cloth (no picture)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Burkina Faso indigo skirt (no picture)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Ghana/Togo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Ashanti chief’s wrap,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half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C, (~80in x 240in)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Ewe,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half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 (~80in x 125in)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Chief’s wrap, early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C; illustrated in Gillow’s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African Textiles: Color and Creativity across a Continent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(possibly fig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Sumatria: 1 lampung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u w:val="single"/>
          <w:rtl w:val="0"/>
        </w:rPr>
        <w:t xml:space="preserve">Box 5</w:t>
      </w:r>
      <w:r w:rsidDel="00000000" w:rsidR="00000000" w:rsidRPr="00000000">
        <w:rPr>
          <w:rtl w:val="0"/>
        </w:rPr>
        <w:t xml:space="preserve"> (never opened)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Egyptian decorative textile, early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Uzbek Ikat Chapan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u w:val="single"/>
          <w:rtl w:val="0"/>
        </w:rPr>
        <w:t xml:space="preserve">Box 6:</w:t>
      </w:r>
      <w:r w:rsidDel="00000000" w:rsidR="00000000" w:rsidRPr="00000000">
        <w:rPr>
          <w:rtl w:val="0"/>
        </w:rPr>
        <w:t xml:space="preserve"> Malian Hunter’s Shirts</w:t>
      </w:r>
    </w:p>
    <w:sectPr>
      <w:headerReference r:id="rId6" w:type="default"/>
      <w:pgSz w:h="15840" w:w="12240" w:orient="portrait"/>
      <w:pgMar w:bottom="1440" w:top="1152" w:left="115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TEXTILES TO MiA SUMMER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