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CE6B" w14:textId="471A4FBE" w:rsidR="00CF6EDC" w:rsidRPr="00ED2CE8" w:rsidRDefault="00ED2CE8" w:rsidP="00ED2CE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ED2CE8">
        <w:rPr>
          <w:rFonts w:ascii="Times New Roman" w:hAnsi="Times New Roman" w:cs="Times New Roman"/>
          <w:b/>
          <w:bCs/>
          <w:sz w:val="36"/>
          <w:szCs w:val="36"/>
          <w:lang w:val="en-US"/>
        </w:rPr>
        <w:t>Blinkit</w:t>
      </w:r>
      <w:proofErr w:type="spellEnd"/>
      <w:r w:rsidR="00D9110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ED2CE8">
        <w:rPr>
          <w:rFonts w:ascii="Times New Roman" w:hAnsi="Times New Roman" w:cs="Times New Roman"/>
          <w:b/>
          <w:bCs/>
          <w:sz w:val="36"/>
          <w:szCs w:val="36"/>
          <w:lang w:val="en-US"/>
        </w:rPr>
        <w:t>Business Intelligence Da</w:t>
      </w:r>
      <w:r w:rsidR="001C341B">
        <w:rPr>
          <w:rFonts w:ascii="Times New Roman" w:hAnsi="Times New Roman" w:cs="Times New Roman"/>
          <w:b/>
          <w:bCs/>
          <w:sz w:val="36"/>
          <w:szCs w:val="36"/>
          <w:lang w:val="en-US"/>
        </w:rPr>
        <w:t>s</w:t>
      </w:r>
      <w:r w:rsidRPr="00ED2CE8">
        <w:rPr>
          <w:rFonts w:ascii="Times New Roman" w:hAnsi="Times New Roman" w:cs="Times New Roman"/>
          <w:b/>
          <w:bCs/>
          <w:sz w:val="36"/>
          <w:szCs w:val="36"/>
          <w:lang w:val="en-US"/>
        </w:rPr>
        <w:t>hboard</w:t>
      </w:r>
    </w:p>
    <w:p w14:paraId="599A93E2" w14:textId="1CC349AA" w:rsidR="00ED2CE8" w:rsidRPr="00ED2CE8" w:rsidRDefault="00ED2CE8" w:rsidP="00ED2CE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D2CE8">
        <w:rPr>
          <w:rFonts w:ascii="Times New Roman" w:hAnsi="Times New Roman" w:cs="Times New Roman"/>
          <w:b/>
          <w:bCs/>
          <w:sz w:val="36"/>
          <w:szCs w:val="36"/>
          <w:lang w:val="en-US"/>
        </w:rPr>
        <w:t>A Data Analysis Project</w:t>
      </w:r>
    </w:p>
    <w:p w14:paraId="7861E174" w14:textId="4B15CF71" w:rsidR="00ED2CE8" w:rsidRPr="00ED2CE8" w:rsidRDefault="00ED2CE8" w:rsidP="00ED2CE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CE8">
        <w:rPr>
          <w:rFonts w:ascii="Times New Roman" w:hAnsi="Times New Roman" w:cs="Times New Roman"/>
          <w:b/>
          <w:bCs/>
          <w:sz w:val="24"/>
          <w:szCs w:val="24"/>
          <w:lang w:val="en-US"/>
        </w:rPr>
        <w:t>Manya Kapoor, M.</w:t>
      </w:r>
      <w:proofErr w:type="gramStart"/>
      <w:r w:rsidRPr="00ED2CE8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proofErr w:type="gramEnd"/>
      <w:r w:rsidRPr="00ED2CE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Economics, DTU</w:t>
      </w:r>
    </w:p>
    <w:p w14:paraId="2F37CA9B" w14:textId="326D7C51" w:rsidR="00ED2CE8" w:rsidRPr="00ED2CE8" w:rsidRDefault="00ED2CE8" w:rsidP="00ED2CE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CE8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 May 2026</w:t>
      </w:r>
    </w:p>
    <w:p w14:paraId="77B051F6" w14:textId="2907F1C9" w:rsidR="00ED2CE8" w:rsidRPr="00ED2CE8" w:rsidRDefault="00ED2CE8" w:rsidP="00ED2CE8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0AF6DB63" w14:textId="77777777" w:rsidR="00ED2CE8" w:rsidRPr="001C341B" w:rsidRDefault="00ED2CE8" w:rsidP="001C341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C341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Executive Finding </w:t>
      </w:r>
    </w:p>
    <w:p w14:paraId="77FE4670" w14:textId="2365944C" w:rsidR="00ED2CE8" w:rsidRDefault="00ED2CE8" w:rsidP="001C34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This project presents an end-to-end business intelligence analysis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Blinkit’s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operations using 80,000+ records across 5 datasets covering orders, customers, products, and inventory for the period March 2023 to November 2024. The analysis was conducted using Power BI, Excel, SQL, Python to derive actionable business insights.</w:t>
      </w:r>
    </w:p>
    <w:p w14:paraId="7AB26914" w14:textId="77777777" w:rsidR="00D91100" w:rsidRDefault="00D91100" w:rsidP="001C341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08D9B66" w14:textId="6088C9CB" w:rsidR="00ED2CE8" w:rsidRPr="001C341B" w:rsidRDefault="00ED2CE8" w:rsidP="001C341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C341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Key Findings </w:t>
      </w:r>
    </w:p>
    <w:p w14:paraId="4DE976B6" w14:textId="0E9966AE" w:rsidR="00ED2CE8" w:rsidRDefault="00ED2CE8" w:rsidP="001C34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Revenue and Seasonality </w:t>
      </w:r>
    </w:p>
    <w:p w14:paraId="2DA25E3B" w14:textId="1DC06EB3" w:rsidR="00D91100" w:rsidRDefault="00ED2CE8" w:rsidP="00D9110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Total revenue of Rs. 11.01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Million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was recorded across 5000 orders. Revenue peaked during October 2024 and December 2023 confirming strong seasonality in quick commerce demand</w:t>
      </w:r>
      <w:r w:rsidR="001C34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760AC8" w14:textId="77777777" w:rsidR="00D91100" w:rsidRDefault="00D91100" w:rsidP="00D91100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F271E9" w14:textId="289CBC96" w:rsidR="00D91100" w:rsidRPr="00D91100" w:rsidRDefault="00D91100" w:rsidP="00D91100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9110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FFB7EEA" wp14:editId="7F26198C">
            <wp:extent cx="3971551" cy="2870200"/>
            <wp:effectExtent l="0" t="0" r="0" b="6350"/>
            <wp:docPr id="192711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11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8672" cy="287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3016" w14:textId="77777777" w:rsidR="00ED2CE8" w:rsidRDefault="00ED2CE8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D59A39" w14:textId="77B4923B" w:rsidR="003712B4" w:rsidRDefault="003712B4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4D2B94" w14:textId="39E9054A" w:rsidR="00ED2CE8" w:rsidRDefault="00ED2CE8" w:rsidP="001C34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Delivery Performance </w:t>
      </w:r>
    </w:p>
    <w:p w14:paraId="2B22EAF7" w14:textId="7BC98B62" w:rsidR="00ED2CE8" w:rsidRDefault="00ED2CE8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69.4% of orders were delivered on time.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However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30% of orders faced delays. 9.7% significantly delayed directly impacting customer satisfaction and retention.</w:t>
      </w:r>
    </w:p>
    <w:p w14:paraId="2AD0CA67" w14:textId="77777777" w:rsidR="00D91100" w:rsidRDefault="00D91100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639EBD" w14:textId="2A2F2073" w:rsidR="00D91100" w:rsidRDefault="00D91100" w:rsidP="00D91100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91100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CFC9E29" wp14:editId="13A39EA0">
            <wp:extent cx="3746500" cy="2680163"/>
            <wp:effectExtent l="0" t="0" r="6350" b="6350"/>
            <wp:docPr id="167858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88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3772" cy="270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87E9" w14:textId="77777777" w:rsidR="00D91100" w:rsidRDefault="00D91100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07BDC7" w14:textId="77777777" w:rsidR="00ED2CE8" w:rsidRDefault="00ED2CE8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4C444D" w14:textId="1D993DC3" w:rsidR="00ED2CE8" w:rsidRDefault="00ED2CE8" w:rsidP="001C34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Category Performance </w:t>
      </w:r>
    </w:p>
    <w:p w14:paraId="171CD16D" w14:textId="5915923C" w:rsidR="00ED2CE8" w:rsidRDefault="00ED2CE8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Dairy and Breakfast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dominates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revenue while Instant and Frozen Food commands the highest profit margins. This Gap between volume leaders and margin leaders present a key strategic opportunity.</w:t>
      </w:r>
    </w:p>
    <w:p w14:paraId="36BB5CDD" w14:textId="77777777" w:rsidR="003712B4" w:rsidRDefault="003712B4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686104" w14:textId="21C5CCD1" w:rsidR="00ED2CE8" w:rsidRDefault="00ED2CE8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ABA54E" w14:textId="476C75BD" w:rsidR="00D91100" w:rsidRDefault="003712B4" w:rsidP="003712B4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712B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6EDAAFE" wp14:editId="1702B29C">
            <wp:extent cx="4267200" cy="3068261"/>
            <wp:effectExtent l="0" t="0" r="0" b="0"/>
            <wp:docPr id="108444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49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4922" cy="308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D2B4" w14:textId="77777777" w:rsidR="003712B4" w:rsidRDefault="003712B4" w:rsidP="003712B4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DCF1F5E" w14:textId="77777777" w:rsidR="003712B4" w:rsidRDefault="003712B4" w:rsidP="003712B4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B56796" w14:textId="364F6CF0" w:rsidR="00ED2CE8" w:rsidRDefault="00ED2CE8" w:rsidP="001C34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Customer Base</w:t>
      </w:r>
    </w:p>
    <w:p w14:paraId="12A5FCB9" w14:textId="62D0E4EB" w:rsidR="00ED2CE8" w:rsidRDefault="00ED2CE8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24% of customers are inactive, representing a significant reactivation opportunity. 56% of customers are high value (AOV &gt; Rs1000), indicating a predominately premium customer base.</w:t>
      </w:r>
    </w:p>
    <w:p w14:paraId="31B8866E" w14:textId="7CFA52D3" w:rsidR="003712B4" w:rsidRDefault="003712B4" w:rsidP="003712B4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712B4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A4869C1" wp14:editId="6CB44BE9">
            <wp:extent cx="4290060" cy="3059508"/>
            <wp:effectExtent l="0" t="0" r="0" b="7620"/>
            <wp:docPr id="56857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74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957" cy="306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F60E" w14:textId="77777777" w:rsidR="00ED2CE8" w:rsidRDefault="00ED2CE8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70661" w14:textId="498B1342" w:rsidR="003712B4" w:rsidRDefault="003712B4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48B3AB" w14:textId="7899EE15" w:rsidR="00ED2CE8" w:rsidRPr="003712B4" w:rsidRDefault="00ED2CE8" w:rsidP="003712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12B4">
        <w:rPr>
          <w:rFonts w:ascii="Times New Roman" w:hAnsi="Times New Roman" w:cs="Times New Roman"/>
          <w:sz w:val="24"/>
          <w:szCs w:val="24"/>
          <w:lang w:val="en-US"/>
        </w:rPr>
        <w:t xml:space="preserve">Inventory &amp; Damage </w:t>
      </w:r>
    </w:p>
    <w:p w14:paraId="18A431BF" w14:textId="1D631992" w:rsidR="00ED2CE8" w:rsidRDefault="00ED2CE8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Household Care and Grocery &amp; Staples have the highest damage rates, leading to preventable inventory losses. Dairy and Breakfast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lowest damage rate despite being perishable.</w:t>
      </w:r>
    </w:p>
    <w:p w14:paraId="4E7BA5F1" w14:textId="77777777" w:rsidR="003712B4" w:rsidRDefault="003712B4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F2E7EF5" w14:textId="0BFAE16B" w:rsidR="003712B4" w:rsidRDefault="003712B4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FA37F6" w14:textId="4CC51AA8" w:rsidR="003712B4" w:rsidRDefault="003712B4" w:rsidP="003712B4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712B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09C6B75" wp14:editId="43C02BED">
            <wp:extent cx="4271010" cy="3042136"/>
            <wp:effectExtent l="0" t="0" r="0" b="6350"/>
            <wp:docPr id="161527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7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8395" cy="304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A732" w14:textId="77777777" w:rsidR="001C341B" w:rsidRDefault="001C341B" w:rsidP="001C34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70BD86" w14:textId="77777777" w:rsidR="003712B4" w:rsidRDefault="003712B4" w:rsidP="001C34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89AEB3" w14:textId="77777777" w:rsidR="003712B4" w:rsidRDefault="003712B4" w:rsidP="001C34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2FDC75" w14:textId="77777777" w:rsidR="003712B4" w:rsidRDefault="003712B4" w:rsidP="001C34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EDBB64" w14:textId="77777777" w:rsidR="003712B4" w:rsidRDefault="003712B4" w:rsidP="001C34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8700B4" w14:textId="301172CB" w:rsidR="00ED2CE8" w:rsidRPr="001C341B" w:rsidRDefault="00ED2CE8" w:rsidP="001C341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C341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Business Recommendation </w:t>
      </w:r>
    </w:p>
    <w:p w14:paraId="68729B0A" w14:textId="77777777" w:rsidR="00ED2CE8" w:rsidRDefault="00ED2CE8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B0D3E5" w14:textId="77777777" w:rsidR="001C341B" w:rsidRDefault="001C341B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E7C8D5" w14:textId="77777777" w:rsidR="001C341B" w:rsidRDefault="001C341B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5D76F9" w14:textId="032B6BF8" w:rsidR="00ED2CE8" w:rsidRDefault="00ED2CE8" w:rsidP="001C341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Boost Frozen Food Visibility </w:t>
      </w:r>
    </w:p>
    <w:p w14:paraId="738D828B" w14:textId="34AA9B54" w:rsidR="00ED2CE8" w:rsidRDefault="00ED2CE8" w:rsidP="001C34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Since Instant &amp; Frozen Food has the highest margins but lowest revenue,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Blinkit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should increase its visibility through app promotions, homepage banners and targeted discounts to improve overall profitability.</w:t>
      </w:r>
    </w:p>
    <w:p w14:paraId="2E15535A" w14:textId="77777777" w:rsidR="00ED2CE8" w:rsidRDefault="00ED2CE8" w:rsidP="001C34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5F4315" w14:textId="62148220" w:rsidR="00ED2CE8" w:rsidRDefault="00ED2CE8" w:rsidP="001C341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Reactive Inactive Customers</w:t>
      </w:r>
    </w:p>
    <w:p w14:paraId="36F0BDAC" w14:textId="2F437F46" w:rsidR="00ED2CE8" w:rsidRDefault="00ED2CE8" w:rsidP="001C34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24% of inactive customers should be targeted with personalized reactivation campaigns like discount voucher, push notification and loyalty rewards as reactivation is significantly cheaper than new customer acquisition.</w:t>
      </w:r>
    </w:p>
    <w:p w14:paraId="1AF2BE1A" w14:textId="77777777" w:rsidR="00ED2CE8" w:rsidRDefault="00ED2CE8" w:rsidP="001C34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14FEE3" w14:textId="2119D2F2" w:rsidR="00ED2CE8" w:rsidRDefault="00ED2CE8" w:rsidP="001C341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Improve Packaging for High Demand Categories</w:t>
      </w:r>
    </w:p>
    <w:p w14:paraId="0CEC1CB2" w14:textId="77777777" w:rsidR="001C341B" w:rsidRDefault="00ED2CE8" w:rsidP="001C341B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Household Care and Grocery &amp; Staples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requires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improved packaging standards to reduce damage during rapid delivery. Investing in better packaging will directly reduce inventory losses and improve margins</w:t>
      </w:r>
      <w:r w:rsidR="001C34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55216D" w14:textId="77777777" w:rsidR="001C341B" w:rsidRDefault="001C341B" w:rsidP="001C34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CD7C68" w14:textId="337D7743" w:rsidR="00ED2CE8" w:rsidRPr="001C341B" w:rsidRDefault="00ED2CE8" w:rsidP="001C341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C341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Limitation </w:t>
      </w:r>
      <w:r w:rsidR="001C341B" w:rsidRPr="001C341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br/>
      </w:r>
    </w:p>
    <w:p w14:paraId="20B53B19" w14:textId="2BBCC82E" w:rsidR="00ED2CE8" w:rsidRPr="001C341B" w:rsidRDefault="00ED2CE8" w:rsidP="001C34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341B">
        <w:rPr>
          <w:rFonts w:ascii="Times New Roman" w:hAnsi="Times New Roman" w:cs="Times New Roman"/>
          <w:sz w:val="24"/>
          <w:szCs w:val="24"/>
          <w:lang w:val="en-US"/>
        </w:rPr>
        <w:t>The dataset covers March 2023 to November 2024 and may not reflect current quick commerce consumer behavior, which has evolved significantly by 2026</w:t>
      </w:r>
      <w:r w:rsidR="001C341B" w:rsidRPr="001C34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DC20B3" w14:textId="77777777" w:rsidR="00ED2CE8" w:rsidRDefault="00ED2CE8" w:rsidP="001C341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5B34E9" w14:textId="2B336F8A" w:rsidR="00ED2CE8" w:rsidRPr="001C341B" w:rsidRDefault="001C341B" w:rsidP="001C34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341B">
        <w:rPr>
          <w:rFonts w:ascii="Times New Roman" w:hAnsi="Times New Roman" w:cs="Times New Roman"/>
          <w:sz w:val="24"/>
          <w:szCs w:val="24"/>
          <w:lang w:val="en-US"/>
        </w:rPr>
        <w:t xml:space="preserve">The dataset is sourced from Kaggle and may not represent actual </w:t>
      </w:r>
      <w:proofErr w:type="spellStart"/>
      <w:r w:rsidRPr="001C341B">
        <w:rPr>
          <w:rFonts w:ascii="Times New Roman" w:hAnsi="Times New Roman" w:cs="Times New Roman"/>
          <w:sz w:val="24"/>
          <w:szCs w:val="24"/>
          <w:lang w:val="en-US"/>
        </w:rPr>
        <w:t>Blinkit</w:t>
      </w:r>
      <w:proofErr w:type="spellEnd"/>
      <w:r w:rsidRPr="001C341B">
        <w:rPr>
          <w:rFonts w:ascii="Times New Roman" w:hAnsi="Times New Roman" w:cs="Times New Roman"/>
          <w:sz w:val="24"/>
          <w:szCs w:val="24"/>
          <w:lang w:val="en-US"/>
        </w:rPr>
        <w:t xml:space="preserve"> proprietary data as then delivery partner and store level data appeared synthetically generated with uniform performance metrics, limiting operational analysis depth.</w:t>
      </w:r>
    </w:p>
    <w:p w14:paraId="447777F4" w14:textId="77777777" w:rsidR="001C341B" w:rsidRPr="001C341B" w:rsidRDefault="001C341B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424C58" w14:textId="77777777" w:rsidR="001C341B" w:rsidRDefault="001C341B" w:rsidP="001C341B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8C1E0C" w14:textId="12E81407" w:rsidR="001C341B" w:rsidRPr="001C341B" w:rsidRDefault="001C341B" w:rsidP="001C341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1C341B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Conclusions</w:t>
      </w:r>
    </w:p>
    <w:p w14:paraId="156DFB25" w14:textId="046649A7" w:rsidR="001C341B" w:rsidRPr="001C341B" w:rsidRDefault="001C341B" w:rsidP="001C341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C341B">
        <w:rPr>
          <w:rFonts w:ascii="Times New Roman" w:hAnsi="Times New Roman" w:cs="Times New Roman"/>
          <w:sz w:val="24"/>
          <w:szCs w:val="24"/>
          <w:lang w:val="en-US"/>
        </w:rPr>
        <w:t xml:space="preserve">This analysis demonstrates that while </w:t>
      </w:r>
      <w:proofErr w:type="spellStart"/>
      <w:r w:rsidRPr="001C341B">
        <w:rPr>
          <w:rFonts w:ascii="Times New Roman" w:hAnsi="Times New Roman" w:cs="Times New Roman"/>
          <w:sz w:val="24"/>
          <w:szCs w:val="24"/>
          <w:lang w:val="en-US"/>
        </w:rPr>
        <w:t>Blinkit</w:t>
      </w:r>
      <w:proofErr w:type="spellEnd"/>
      <w:r w:rsidRPr="001C341B">
        <w:rPr>
          <w:rFonts w:ascii="Times New Roman" w:hAnsi="Times New Roman" w:cs="Times New Roman"/>
          <w:sz w:val="24"/>
          <w:szCs w:val="24"/>
          <w:lang w:val="en-US"/>
        </w:rPr>
        <w:t xml:space="preserve"> shows strong revenue performance and a premium cuistomer base, significant opportunities exist in margin optimization, customer reactivation and inventory management. The analytical framework developed in this project is fully scalable to real-time data. </w:t>
      </w:r>
    </w:p>
    <w:p w14:paraId="0A56840C" w14:textId="77777777" w:rsidR="00ED2CE8" w:rsidRDefault="00ED2CE8" w:rsidP="001C341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787296" w14:textId="77777777" w:rsidR="00ED2CE8" w:rsidRDefault="00ED2CE8" w:rsidP="00ED2CE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D73EE1D" w14:textId="77777777" w:rsidR="00ED2CE8" w:rsidRPr="00ED2CE8" w:rsidRDefault="00ED2CE8" w:rsidP="00ED2CE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7788227" w14:textId="77777777" w:rsidR="00ED2CE8" w:rsidRPr="00ED2CE8" w:rsidRDefault="00ED2CE8" w:rsidP="00ED2CE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01D09E0" w14:textId="77777777" w:rsidR="00ED2CE8" w:rsidRPr="00ED2CE8" w:rsidRDefault="00ED2CE8" w:rsidP="00ED2CE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92460A" w14:textId="77777777" w:rsidR="00ED2CE8" w:rsidRPr="00ED2CE8" w:rsidRDefault="00ED2CE8" w:rsidP="00ED2C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950F724" w14:textId="77777777" w:rsidR="00ED2CE8" w:rsidRPr="00ED2CE8" w:rsidRDefault="00ED2CE8" w:rsidP="00ED2CE8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sectPr w:rsidR="00ED2CE8" w:rsidRPr="00ED2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D03B0"/>
    <w:multiLevelType w:val="hybridMultilevel"/>
    <w:tmpl w:val="3C10840C"/>
    <w:lvl w:ilvl="0" w:tplc="6DEA3C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8149A6"/>
    <w:multiLevelType w:val="hybridMultilevel"/>
    <w:tmpl w:val="FA68F8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C71FD"/>
    <w:multiLevelType w:val="hybridMultilevel"/>
    <w:tmpl w:val="87A2BEB2"/>
    <w:lvl w:ilvl="0" w:tplc="3086F13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5667362">
    <w:abstractNumId w:val="1"/>
  </w:num>
  <w:num w:numId="2" w16cid:durableId="1632247947">
    <w:abstractNumId w:val="0"/>
  </w:num>
  <w:num w:numId="3" w16cid:durableId="2039969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1A"/>
    <w:rsid w:val="001B7150"/>
    <w:rsid w:val="001C341B"/>
    <w:rsid w:val="0023691A"/>
    <w:rsid w:val="00361BEC"/>
    <w:rsid w:val="003712B4"/>
    <w:rsid w:val="00741BA8"/>
    <w:rsid w:val="00CC30E8"/>
    <w:rsid w:val="00CF6EDC"/>
    <w:rsid w:val="00D91100"/>
    <w:rsid w:val="00ED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F05F"/>
  <w15:chartTrackingRefBased/>
  <w15:docId w15:val="{8A891B37-C903-4A6E-AC6B-285FA792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503F8-8C1F-4A1B-8DB9-610C39FC6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2026-05-16T18:02:00Z</dcterms:created>
  <dcterms:modified xsi:type="dcterms:W3CDTF">2026-05-16T18:02:00Z</dcterms:modified>
</cp:coreProperties>
</file>