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0"/>
          <w:szCs w:val="30"/>
          <w:vertAlign w:val="baseline"/>
        </w:rPr>
      </w:pPr>
      <w:r w:rsidDel="00000000" w:rsidR="00000000" w:rsidRPr="00000000">
        <w:rPr>
          <w:rFonts w:ascii="Arial" w:cs="Arial" w:eastAsia="Arial" w:hAnsi="Arial"/>
          <w:b w:val="1"/>
          <w:color w:val="000000"/>
          <w:sz w:val="30"/>
          <w:szCs w:val="30"/>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0"/>
          <w:szCs w:val="30"/>
          <w:vertAlign w:val="baseline"/>
        </w:rPr>
      </w:pPr>
      <w:r w:rsidDel="00000000" w:rsidR="00000000" w:rsidRPr="00000000">
        <w:rPr>
          <w:rFonts w:ascii="Arial" w:cs="Arial" w:eastAsia="Arial" w:hAnsi="Arial"/>
          <w:b w:val="1"/>
          <w:color w:val="000000"/>
          <w:sz w:val="30"/>
          <w:szCs w:val="30"/>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5"/>
        <w:gridCol w:w="5610"/>
        <w:tblGridChange w:id="0">
          <w:tblGrid>
            <w:gridCol w:w="3255"/>
            <w:gridCol w:w="5610"/>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Grupo 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Biblioteca El Pimiento</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10-10-2024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Sprint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 xml:space="preserve">Sebastian Gonzalez, Matias Mateluna, Sebastian Pardo</w:t>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Personas que asistieron a la reunión</w:t>
            </w:r>
          </w:p>
        </w:tc>
        <w:tc>
          <w:tcPr>
            <w:vAlign w:val="top"/>
          </w:tcPr>
          <w:p w:rsidR="00000000" w:rsidDel="00000000" w:rsidP="00000000" w:rsidRDefault="00000000" w:rsidRPr="00000000" w14:paraId="00000018">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Sebastian Gonzalez, Matias Mateluna, Sebastian Pardo</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1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b w:val="0"/>
          <w:color w:val="000000"/>
          <w:sz w:val="30"/>
          <w:szCs w:val="30"/>
          <w:vertAlign w:val="baseline"/>
        </w:rPr>
      </w:pPr>
      <w:r w:rsidDel="00000000" w:rsidR="00000000" w:rsidRPr="00000000">
        <w:rPr>
          <w:rFonts w:ascii="Arial" w:cs="Arial" w:eastAsia="Arial" w:hAnsi="Arial"/>
          <w:b w:val="1"/>
          <w:color w:val="000000"/>
          <w:sz w:val="30"/>
          <w:szCs w:val="30"/>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8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3255"/>
        <w:gridCol w:w="3000"/>
        <w:tblGridChange w:id="0">
          <w:tblGrid>
            <w:gridCol w:w="2655"/>
            <w:gridCol w:w="3255"/>
            <w:gridCol w:w="3000"/>
          </w:tblGrid>
        </w:tblGridChange>
      </w:tblGrid>
      <w:tr>
        <w:trPr>
          <w:cantSplit w:val="1"/>
          <w:tblHeader w:val="1"/>
        </w:trPr>
        <w:tc>
          <w:tcPr>
            <w:shd w:fill="d9d9d9"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¿Qué mejoras vamos a implementar en la próxima iteración?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Debido a que ya habíamos realizado el sprint 1 en un proyecto diferente, supimos cómo iniciarlo y terminarlo rápidamente</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Debido a un repentino cambio de proyecto se tuvo que iniciar un nuevo sprint 1 el cual comenzó atrasado.</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Continuar con las mejoras del Sprint Planning</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Reasignar tareas.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Acelerar el desarrollo en el próximo sprint.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rPr>
      </w:pPr>
      <w:r w:rsidDel="00000000" w:rsidR="00000000" w:rsidRPr="00000000">
        <w:rPr>
          <w:rFonts w:ascii="Arial" w:cs="Arial" w:eastAsia="Arial" w:hAnsi="Arial"/>
          <w:rtl w:val="0"/>
        </w:rPr>
        <w:t xml:space="preserve">Al momento de finalizar el sprint nos encontrábamos con la incertidumbre de si seríamos capaces de lograr las fechas especificadas debido al comienzo tardío del proyecto, esto ya que por factores externos se canceló el proyecto inicial. Pero cuando llegó el momento de ajustar el sprint planning y delegar las tareas todo se dio de manera espontánea ya que al ya haber realizado un sprint anteriormente pudimos iniciar rápidamente y casi sin “problemas” obviando el comienzo atrasado</w:t>
      </w:r>
    </w:p>
    <w:p w:rsidR="00000000" w:rsidDel="00000000" w:rsidP="00000000" w:rsidRDefault="00000000" w:rsidRPr="00000000" w14:paraId="0000002F">
      <w:pPr>
        <w:spacing w:after="0" w:line="240" w:lineRule="auto"/>
        <w:ind w:left="0" w:firstLine="0"/>
        <w:jc w:val="both"/>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b w:val="1"/>
        <w:color w:val="0d0d0d"/>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b w:val="1"/>
        <w:color w:val="0d0d0d"/>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HVOToiG97KSjtjNYi+s0SWJ/Vw==">CgMxLjA4AHIhMS1yaHdZRkg0dWZkWDBTUE1XUGh1ZHpTaWNvbU5PWDMx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