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97168" w14:textId="77777777" w:rsidR="00A72955" w:rsidRPr="00A72955" w:rsidRDefault="00A72955" w:rsidP="00A72955">
      <w:pPr>
        <w:rPr>
          <w:b/>
        </w:rPr>
      </w:pPr>
      <w:r w:rsidRPr="00A72955">
        <w:rPr>
          <w:b/>
        </w:rPr>
        <w:t>Лабораторная работа 3</w:t>
      </w:r>
    </w:p>
    <w:p w14:paraId="5CF0968B" w14:textId="77777777" w:rsidR="00A72955" w:rsidRDefault="00A72955" w:rsidP="00A72955"/>
    <w:p w14:paraId="14CC44C4" w14:textId="7CC3065B" w:rsidR="00A72955" w:rsidRDefault="00A72955" w:rsidP="00A72955">
      <w:r>
        <w:t xml:space="preserve">Описание </w:t>
      </w:r>
      <w:r w:rsidR="003327CA">
        <w:t>датасета</w:t>
      </w:r>
      <w:bookmarkStart w:id="0" w:name="_GoBack"/>
      <w:bookmarkEnd w:id="0"/>
    </w:p>
    <w:p w14:paraId="7B76C6C0" w14:textId="77777777" w:rsidR="00A72955" w:rsidRDefault="00A72955" w:rsidP="00A72955"/>
    <w:p w14:paraId="16B3B2C2" w14:textId="77777777" w:rsidR="00A72955" w:rsidRDefault="00A72955" w:rsidP="00A72955">
      <w:r>
        <w:t xml:space="preserve">Данные содержат 830 записей и 6 атрибутов. </w:t>
      </w:r>
      <w:proofErr w:type="spellStart"/>
      <w:r>
        <w:t>Датасет</w:t>
      </w:r>
      <w:proofErr w:type="spellEnd"/>
      <w:r>
        <w:t xml:space="preserve"> содержит информацию для скрининга рака молочной железы.</w:t>
      </w:r>
    </w:p>
    <w:p w14:paraId="06DD6B76" w14:textId="77777777" w:rsidR="00A72955" w:rsidRDefault="00A72955" w:rsidP="00A72955"/>
    <w:p w14:paraId="77703D12" w14:textId="77777777" w:rsidR="00A72955" w:rsidRPr="00A72955" w:rsidRDefault="00A72955" w:rsidP="00A72955">
      <w:pPr>
        <w:rPr>
          <w:lang w:val="en-US"/>
        </w:rPr>
      </w:pPr>
      <w:r w:rsidRPr="00A72955">
        <w:rPr>
          <w:lang w:val="en-US"/>
        </w:rPr>
        <w:t>Attributes</w:t>
      </w:r>
    </w:p>
    <w:p w14:paraId="27E3C604" w14:textId="77777777" w:rsidR="00A72955" w:rsidRDefault="00A72955" w:rsidP="00A72955">
      <w:pPr>
        <w:rPr>
          <w:lang w:val="en-US"/>
        </w:rPr>
      </w:pPr>
    </w:p>
    <w:p w14:paraId="68303F46" w14:textId="77777777" w:rsidR="00A72955" w:rsidRPr="00A72955" w:rsidRDefault="00A72955" w:rsidP="00A72955">
      <w:pPr>
        <w:rPr>
          <w:lang w:val="en-US"/>
        </w:rPr>
      </w:pPr>
      <w:r w:rsidRPr="00A72955">
        <w:rPr>
          <w:lang w:val="en-US"/>
        </w:rPr>
        <w:t>BI-RADS assessment: 1 to 5</w:t>
      </w:r>
    </w:p>
    <w:p w14:paraId="1DF846A2" w14:textId="77777777" w:rsidR="00A72955" w:rsidRPr="00A72955" w:rsidRDefault="00A72955" w:rsidP="00A72955">
      <w:pPr>
        <w:rPr>
          <w:lang w:val="en-US"/>
        </w:rPr>
      </w:pPr>
      <w:r w:rsidRPr="00A72955">
        <w:rPr>
          <w:lang w:val="en-US"/>
        </w:rPr>
        <w:t>Age: patient's age in years</w:t>
      </w:r>
    </w:p>
    <w:p w14:paraId="58BA8566" w14:textId="77777777" w:rsidR="00A72955" w:rsidRPr="00A72955" w:rsidRDefault="00A72955" w:rsidP="00A72955">
      <w:pPr>
        <w:rPr>
          <w:lang w:val="en-US"/>
        </w:rPr>
      </w:pPr>
      <w:r w:rsidRPr="00A72955">
        <w:rPr>
          <w:lang w:val="en-US"/>
        </w:rPr>
        <w:t>Shape: mass shape: round=1 oval=2 lobular=3 irregular=4</w:t>
      </w:r>
    </w:p>
    <w:p w14:paraId="069C7E03" w14:textId="77777777" w:rsidR="00A72955" w:rsidRPr="00A72955" w:rsidRDefault="00A72955" w:rsidP="00A72955">
      <w:pPr>
        <w:rPr>
          <w:lang w:val="en-US"/>
        </w:rPr>
      </w:pPr>
      <w:r w:rsidRPr="00A72955">
        <w:rPr>
          <w:lang w:val="en-US"/>
        </w:rPr>
        <w:t xml:space="preserve">Margin: mass margin: circumscribed=1 </w:t>
      </w:r>
      <w:proofErr w:type="spellStart"/>
      <w:r w:rsidRPr="00A72955">
        <w:rPr>
          <w:lang w:val="en-US"/>
        </w:rPr>
        <w:t>microlobulated</w:t>
      </w:r>
      <w:proofErr w:type="spellEnd"/>
      <w:r w:rsidRPr="00A72955">
        <w:rPr>
          <w:lang w:val="en-US"/>
        </w:rPr>
        <w:t xml:space="preserve">=2 obscured=3 ill-defined=4 </w:t>
      </w:r>
      <w:proofErr w:type="spellStart"/>
      <w:r w:rsidRPr="00A72955">
        <w:rPr>
          <w:lang w:val="en-US"/>
        </w:rPr>
        <w:t>spiculated</w:t>
      </w:r>
      <w:proofErr w:type="spellEnd"/>
      <w:r w:rsidRPr="00A72955">
        <w:rPr>
          <w:lang w:val="en-US"/>
        </w:rPr>
        <w:t>=5</w:t>
      </w:r>
    </w:p>
    <w:p w14:paraId="3C9AF868" w14:textId="77777777" w:rsidR="00A72955" w:rsidRPr="00A72955" w:rsidRDefault="00A72955" w:rsidP="00A72955">
      <w:pPr>
        <w:rPr>
          <w:lang w:val="en-US"/>
        </w:rPr>
      </w:pPr>
      <w:r w:rsidRPr="00A72955">
        <w:rPr>
          <w:lang w:val="en-US"/>
        </w:rPr>
        <w:t xml:space="preserve">Density: mass density high=1 </w:t>
      </w:r>
      <w:proofErr w:type="spellStart"/>
      <w:r w:rsidRPr="00A72955">
        <w:rPr>
          <w:lang w:val="en-US"/>
        </w:rPr>
        <w:t>iso</w:t>
      </w:r>
      <w:proofErr w:type="spellEnd"/>
      <w:r w:rsidRPr="00A72955">
        <w:rPr>
          <w:lang w:val="en-US"/>
        </w:rPr>
        <w:t>=2 low=3 fat-containing=4</w:t>
      </w:r>
    </w:p>
    <w:p w14:paraId="203873EB" w14:textId="77777777" w:rsidR="008D3BBD" w:rsidRDefault="00A72955" w:rsidP="00A72955">
      <w:proofErr w:type="spellStart"/>
      <w:r>
        <w:t>Severity</w:t>
      </w:r>
      <w:proofErr w:type="spellEnd"/>
      <w:r>
        <w:t xml:space="preserve">: </w:t>
      </w:r>
      <w:proofErr w:type="spellStart"/>
      <w:r>
        <w:t>benign</w:t>
      </w:r>
      <w:proofErr w:type="spellEnd"/>
      <w:r>
        <w:t xml:space="preserve">=0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malignant</w:t>
      </w:r>
      <w:proofErr w:type="spellEnd"/>
      <w:r>
        <w:t>=1</w:t>
      </w:r>
    </w:p>
    <w:p w14:paraId="30C3B273" w14:textId="77777777" w:rsidR="00A72955" w:rsidRDefault="00A72955" w:rsidP="00A72955">
      <w:r w:rsidRPr="00A72955">
        <w:rPr>
          <w:noProof/>
          <w:lang w:eastAsia="ru-RU"/>
        </w:rPr>
        <w:drawing>
          <wp:inline distT="0" distB="0" distL="0" distR="0" wp14:anchorId="0089397D" wp14:editId="2B6F186D">
            <wp:extent cx="3606800" cy="1689100"/>
            <wp:effectExtent l="0" t="0" r="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A278" w14:textId="77777777" w:rsidR="005057B7" w:rsidRDefault="005057B7" w:rsidP="00A72955"/>
    <w:p w14:paraId="79E2B460" w14:textId="77777777" w:rsidR="005057B7" w:rsidRDefault="005057B7" w:rsidP="00A72955">
      <w:r w:rsidRPr="005057B7">
        <w:rPr>
          <w:noProof/>
          <w:lang w:eastAsia="ru-RU"/>
        </w:rPr>
        <w:drawing>
          <wp:inline distT="0" distB="0" distL="0" distR="0" wp14:anchorId="6008D7EB" wp14:editId="4E50469F">
            <wp:extent cx="5105400" cy="952500"/>
            <wp:effectExtent l="0" t="0" r="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BE77" w14:textId="77777777" w:rsidR="002E5A82" w:rsidRDefault="002E5A82" w:rsidP="00A72955"/>
    <w:p w14:paraId="614D8ACF" w14:textId="77777777" w:rsidR="002E5A82" w:rsidRDefault="002E5A82" w:rsidP="002E5A82">
      <w:r>
        <w:t>Матрица несоответствий - это просто квадратная таблица, которая</w:t>
      </w:r>
      <w:r w:rsidR="00381B64">
        <w:t xml:space="preserve"> сообщает о числе истинно поло</w:t>
      </w:r>
      <w:r>
        <w:t>жительных, истинно отрицательных, ложноположит</w:t>
      </w:r>
      <w:r w:rsidR="00381B64">
        <w:t>ельных и лож</w:t>
      </w:r>
      <w:r>
        <w:t>ноотрицательных</w:t>
      </w:r>
      <w:r w:rsidR="00381B64">
        <w:t xml:space="preserve">. </w:t>
      </w:r>
      <w:r w:rsidR="00381B64" w:rsidRPr="00381B64">
        <w:t xml:space="preserve">Хотя эти метрики можно легко вычислить вручную путем сравнения истинных и предсказанных меток классов, библиотека </w:t>
      </w:r>
      <w:proofErr w:type="spellStart"/>
      <w:r w:rsidR="00381B64" w:rsidRPr="00381B64">
        <w:t>scikit</w:t>
      </w:r>
      <w:r w:rsidR="00381B64">
        <w:t>-leaгn</w:t>
      </w:r>
      <w:proofErr w:type="spellEnd"/>
      <w:r w:rsidR="00381B64">
        <w:t xml:space="preserve"> предлагает вспомогатель</w:t>
      </w:r>
      <w:r w:rsidR="00381B64" w:rsidRPr="00381B64">
        <w:t xml:space="preserve">ную функцию </w:t>
      </w:r>
      <w:proofErr w:type="spellStart"/>
      <w:r w:rsidR="00381B64" w:rsidRPr="00381B64">
        <w:t>confusion_matrix</w:t>
      </w:r>
      <w:proofErr w:type="spellEnd"/>
      <w:r w:rsidR="00381B64">
        <w:t xml:space="preserve"> предсказаний классификатора.</w:t>
      </w:r>
    </w:p>
    <w:p w14:paraId="76D30E26" w14:textId="77777777" w:rsidR="005057B7" w:rsidRDefault="005057B7" w:rsidP="00A72955"/>
    <w:p w14:paraId="19D2B7AD" w14:textId="77777777" w:rsidR="00E2725D" w:rsidRDefault="00E2725D" w:rsidP="00A72955">
      <w:r w:rsidRPr="00E2725D">
        <w:t xml:space="preserve">Точность </w:t>
      </w:r>
      <w:proofErr w:type="gramStart"/>
      <w:r w:rsidRPr="00E2725D">
        <w:t>( P</w:t>
      </w:r>
      <w:proofErr w:type="gramEnd"/>
      <w:r w:rsidRPr="00E2725D">
        <w:t xml:space="preserve"> R E ) и полнота ( R E C ) - это метрики </w:t>
      </w:r>
      <w:r>
        <w:t>оценки качества, которые связа</w:t>
      </w:r>
      <w:r w:rsidRPr="00E2725D">
        <w:t>ны с долями истинно положительных и истинно отрицательных исходов, при этом фактически полнота является синонимом дол</w:t>
      </w:r>
      <w:r w:rsidR="0016557D">
        <w:t>и истинно положительных исходов.</w:t>
      </w:r>
    </w:p>
    <w:p w14:paraId="43DD22AB" w14:textId="77777777" w:rsidR="0016557D" w:rsidRDefault="0016557D" w:rsidP="00A72955"/>
    <w:p w14:paraId="1587C427" w14:textId="77777777" w:rsidR="0016557D" w:rsidRDefault="0016557D" w:rsidP="00A72955">
      <w:r w:rsidRPr="0016557D">
        <w:t>В диагностике опухоли, например, мы более за</w:t>
      </w:r>
      <w:r>
        <w:t>интересованы в обнаружении зло</w:t>
      </w:r>
      <w:r w:rsidRPr="0016557D">
        <w:t xml:space="preserve">качественных </w:t>
      </w:r>
      <w:proofErr w:type="spellStart"/>
      <w:r w:rsidRPr="0016557D">
        <w:t>опухолеи</w:t>
      </w:r>
      <w:proofErr w:type="spellEnd"/>
      <w:r w:rsidRPr="0016557D">
        <w:t>̆, для того чтобы помочь</w:t>
      </w:r>
      <w:r>
        <w:t xml:space="preserve"> пациенту с соответствующим ле</w:t>
      </w:r>
      <w:r w:rsidRPr="0016557D">
        <w:t xml:space="preserve">чением. Однако также важно уменьшить число неправильно классифицированных как злокачественные (ложноположительные исходы) доброкачественных </w:t>
      </w:r>
      <w:proofErr w:type="spellStart"/>
      <w:r w:rsidRPr="0016557D">
        <w:t>опухолеи</w:t>
      </w:r>
      <w:proofErr w:type="spellEnd"/>
      <w:r w:rsidRPr="0016557D">
        <w:t>̆, с тем чтобы не беспокоить пациента без необходимости.</w:t>
      </w:r>
    </w:p>
    <w:p w14:paraId="147CD154" w14:textId="77777777" w:rsidR="00E2725D" w:rsidRDefault="00E2725D" w:rsidP="00A72955"/>
    <w:p w14:paraId="13775018" w14:textId="77777777" w:rsidR="005057B7" w:rsidRDefault="00B7213A" w:rsidP="00A72955">
      <w:r>
        <w:t>Персептрон</w:t>
      </w:r>
    </w:p>
    <w:p w14:paraId="6348749F" w14:textId="77777777" w:rsidR="00B7213A" w:rsidRDefault="00B7213A" w:rsidP="00A72955"/>
    <w:p w14:paraId="6DAED1AC" w14:textId="77777777" w:rsidR="00B729C1" w:rsidRDefault="00B729C1" w:rsidP="00A72955">
      <w:r>
        <w:lastRenderedPageBreak/>
        <w:t>Используя</w:t>
      </w:r>
      <w:r w:rsidRPr="00B729C1">
        <w:t xml:space="preserve"> объекты </w:t>
      </w:r>
      <w:proofErr w:type="spellStart"/>
      <w:r w:rsidRPr="00B729C1">
        <w:t>Perceptron</w:t>
      </w:r>
      <w:proofErr w:type="spellEnd"/>
      <w:r w:rsidRPr="00B729C1">
        <w:t xml:space="preserve">, задавая темп обучения </w:t>
      </w:r>
      <w:proofErr w:type="spellStart"/>
      <w:r w:rsidRPr="00B729C1">
        <w:t>eta</w:t>
      </w:r>
      <w:proofErr w:type="spellEnd"/>
      <w:r w:rsidRPr="00B729C1">
        <w:t xml:space="preserve"> и число эпох </w:t>
      </w:r>
      <w:proofErr w:type="spellStart"/>
      <w:r w:rsidRPr="00B729C1">
        <w:t>n_iter</w:t>
      </w:r>
      <w:proofErr w:type="spellEnd"/>
      <w:r w:rsidRPr="00B729C1">
        <w:t>, т. е. проходов, по тренировочному набору.</w:t>
      </w:r>
      <w:r w:rsidR="00D51234">
        <w:t xml:space="preserve"> </w:t>
      </w:r>
      <w:r w:rsidR="00D51234" w:rsidRPr="00D51234">
        <w:t xml:space="preserve">Если темп обучения слишком </w:t>
      </w:r>
      <w:proofErr w:type="spellStart"/>
      <w:r w:rsidR="00D51234" w:rsidRPr="00D51234">
        <w:t>большои</w:t>
      </w:r>
      <w:proofErr w:type="spellEnd"/>
      <w:r w:rsidR="00D51234" w:rsidRPr="00D51234">
        <w:t>̆, то алгоритм промахнется по глобальному минимуму стоимости. Если темп обучения слишком</w:t>
      </w:r>
      <w:r w:rsidR="00D51234">
        <w:t xml:space="preserve"> </w:t>
      </w:r>
      <w:proofErr w:type="spellStart"/>
      <w:r w:rsidR="00D51234">
        <w:t>малыи</w:t>
      </w:r>
      <w:proofErr w:type="spellEnd"/>
      <w:r w:rsidR="00D51234">
        <w:t>̆, то для достижения схо</w:t>
      </w:r>
      <w:r w:rsidR="00D51234" w:rsidRPr="00D51234">
        <w:t>димости алгоритм потребует большего количества э</w:t>
      </w:r>
      <w:r w:rsidR="00D51234">
        <w:t>пох, что может замедлить обуче</w:t>
      </w:r>
      <w:r w:rsidR="00D51234" w:rsidRPr="00D51234">
        <w:t xml:space="preserve">ние - в особенности для больших наборов данных. Кроме того, мы использовали параметр </w:t>
      </w:r>
      <w:proofErr w:type="spellStart"/>
      <w:r w:rsidR="00D51234" w:rsidRPr="00D51234">
        <w:t>random_state</w:t>
      </w:r>
      <w:proofErr w:type="spellEnd"/>
      <w:r w:rsidR="00D51234" w:rsidRPr="00D51234">
        <w:t xml:space="preserve"> для </w:t>
      </w:r>
      <w:proofErr w:type="spellStart"/>
      <w:r w:rsidR="00D51234" w:rsidRPr="00D51234">
        <w:t>воспроизводимости</w:t>
      </w:r>
      <w:proofErr w:type="spellEnd"/>
      <w:r w:rsidR="00D51234" w:rsidRPr="00D51234">
        <w:t xml:space="preserve"> и</w:t>
      </w:r>
      <w:r w:rsidR="00D51234">
        <w:t>сходного перемешивания трениро</w:t>
      </w:r>
      <w:r w:rsidR="00D51234" w:rsidRPr="00D51234">
        <w:t xml:space="preserve">вочного набора данных после </w:t>
      </w:r>
      <w:proofErr w:type="spellStart"/>
      <w:r w:rsidR="00D51234" w:rsidRPr="00D51234">
        <w:t>каждои</w:t>
      </w:r>
      <w:proofErr w:type="spellEnd"/>
      <w:r w:rsidR="00D51234" w:rsidRPr="00D51234">
        <w:t>̆ эпохи.</w:t>
      </w:r>
    </w:p>
    <w:p w14:paraId="66AEB27C" w14:textId="77777777" w:rsidR="00B729C1" w:rsidRDefault="00B729C1" w:rsidP="00A72955"/>
    <w:p w14:paraId="57023AC1" w14:textId="77777777" w:rsidR="00191A20" w:rsidRDefault="00191A20" w:rsidP="00A72955">
      <w:r w:rsidRPr="00191A20">
        <w:rPr>
          <w:noProof/>
          <w:lang w:eastAsia="ru-RU"/>
        </w:rPr>
        <w:drawing>
          <wp:inline distT="0" distB="0" distL="0" distR="0" wp14:anchorId="78B227A9" wp14:editId="65A87FCB">
            <wp:extent cx="3606800" cy="1308100"/>
            <wp:effectExtent l="0" t="0" r="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D3AF" w14:textId="77777777" w:rsidR="00191A20" w:rsidRDefault="00191A20" w:rsidP="00A72955"/>
    <w:p w14:paraId="6789A4AF" w14:textId="77777777" w:rsidR="00B7213A" w:rsidRDefault="00B7213A" w:rsidP="00A72955">
      <w:r>
        <w:t>Дерево решений</w:t>
      </w:r>
    </w:p>
    <w:p w14:paraId="267FABB0" w14:textId="77777777" w:rsidR="00B7213A" w:rsidRDefault="00B7213A" w:rsidP="00A72955"/>
    <w:p w14:paraId="0AEA37D0" w14:textId="77777777" w:rsidR="00A01427" w:rsidRDefault="00A01427" w:rsidP="00A72955">
      <w:r w:rsidRPr="00A01427">
        <w:t>Деревья решений могут создавать сложные гра</w:t>
      </w:r>
      <w:r>
        <w:t>ницы решения путем деления про</w:t>
      </w:r>
      <w:r w:rsidRPr="00A01427">
        <w:t xml:space="preserve">странства признаков на прямоугольники. Однако мы должны быть осторожными, поскольку чем глубже дерево решений, тем сложнее становится граница решения, что может легко закончиться переобучением. Теперь, используя </w:t>
      </w:r>
      <w:proofErr w:type="spellStart"/>
      <w:r w:rsidRPr="00A01427">
        <w:t>sc</w:t>
      </w:r>
      <w:r>
        <w:t>ikit-learn</w:t>
      </w:r>
      <w:proofErr w:type="spellEnd"/>
      <w:r>
        <w:t>, натре</w:t>
      </w:r>
      <w:r w:rsidRPr="00A01427">
        <w:t xml:space="preserve">нируем дерево решений с </w:t>
      </w:r>
      <w:proofErr w:type="spellStart"/>
      <w:r w:rsidRPr="00A01427">
        <w:t>максимальнои</w:t>
      </w:r>
      <w:proofErr w:type="spellEnd"/>
      <w:r w:rsidRPr="00A01427">
        <w:t xml:space="preserve">̆ </w:t>
      </w:r>
      <w:proofErr w:type="spellStart"/>
      <w:r w:rsidRPr="00A01427">
        <w:t>глубинои</w:t>
      </w:r>
      <w:proofErr w:type="spellEnd"/>
      <w:r w:rsidRPr="00A01427">
        <w:t>̆</w:t>
      </w:r>
      <w:r>
        <w:t xml:space="preserve"> 3, применив в качестве крите</w:t>
      </w:r>
      <w:r w:rsidRPr="00A01427">
        <w:t xml:space="preserve">рия неоднородности энтропию. Хотя для </w:t>
      </w:r>
      <w:proofErr w:type="spellStart"/>
      <w:r w:rsidRPr="00A01427">
        <w:t>целеи</w:t>
      </w:r>
      <w:proofErr w:type="spellEnd"/>
      <w:r w:rsidRPr="00A01427">
        <w:t xml:space="preserve">̆ визуализации может понадобиться </w:t>
      </w:r>
      <w:proofErr w:type="spellStart"/>
      <w:r w:rsidRPr="00A01427">
        <w:t>шкалирование</w:t>
      </w:r>
      <w:proofErr w:type="spellEnd"/>
      <w:r w:rsidRPr="00A01427">
        <w:t xml:space="preserve"> признаков, отметим, что масштабирование признаков не является </w:t>
      </w:r>
      <w:proofErr w:type="spellStart"/>
      <w:r w:rsidRPr="00A01427">
        <w:t>необходимои</w:t>
      </w:r>
      <w:proofErr w:type="spellEnd"/>
      <w:r w:rsidRPr="00A01427">
        <w:t xml:space="preserve">̆ </w:t>
      </w:r>
      <w:proofErr w:type="spellStart"/>
      <w:r w:rsidRPr="00A01427">
        <w:t>составнои</w:t>
      </w:r>
      <w:proofErr w:type="spellEnd"/>
      <w:r w:rsidRPr="00A01427">
        <w:t>̆ частью алгоритмов деревьев решений.</w:t>
      </w:r>
    </w:p>
    <w:p w14:paraId="566BD4DE" w14:textId="77777777" w:rsidR="00A01427" w:rsidRDefault="00A01427" w:rsidP="00A72955"/>
    <w:p w14:paraId="01D22C3B" w14:textId="77777777" w:rsidR="00191A20" w:rsidRDefault="00191A20" w:rsidP="00A72955">
      <w:r w:rsidRPr="00191A20">
        <w:rPr>
          <w:noProof/>
          <w:lang w:eastAsia="ru-RU"/>
        </w:rPr>
        <w:drawing>
          <wp:inline distT="0" distB="0" distL="0" distR="0" wp14:anchorId="0C3B8343" wp14:editId="6227661F">
            <wp:extent cx="3416300" cy="1282700"/>
            <wp:effectExtent l="0" t="0" r="1270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9644" w14:textId="77777777" w:rsidR="00191A20" w:rsidRDefault="00191A20" w:rsidP="00A72955"/>
    <w:p w14:paraId="134CAFCF" w14:textId="77777777" w:rsidR="00FE2CFC" w:rsidRDefault="00FE2CFC" w:rsidP="00A72955">
      <w:r>
        <w:t>К-средних</w:t>
      </w:r>
    </w:p>
    <w:p w14:paraId="00016169" w14:textId="77777777" w:rsidR="00FE2CFC" w:rsidRDefault="00FE2CFC" w:rsidP="00A72955"/>
    <w:p w14:paraId="50029804" w14:textId="77777777" w:rsidR="0041659A" w:rsidRDefault="0041659A" w:rsidP="00A72955">
      <w:r w:rsidRPr="0041659A">
        <w:t>Основное преимущество такого подхода с запоми</w:t>
      </w:r>
      <w:r>
        <w:t>нанием состоит в том, что клас</w:t>
      </w:r>
      <w:r w:rsidRPr="0041659A">
        <w:t xml:space="preserve">сификатор немедленно адаптируется по мере сбора новых тренировочных данных. Однако его оборотная сторона - вычислительная сложность классифицирования новых образцов - растет </w:t>
      </w:r>
      <w:proofErr w:type="spellStart"/>
      <w:r w:rsidRPr="0041659A">
        <w:t>линейно</w:t>
      </w:r>
      <w:proofErr w:type="spellEnd"/>
      <w:r w:rsidRPr="0041659A">
        <w:t xml:space="preserve"> вместе с числом образцов в тренировочном наборе данных в наихудшем случае, если только в набор</w:t>
      </w:r>
      <w:r>
        <w:t xml:space="preserve">е данных не очень много </w:t>
      </w:r>
      <w:proofErr w:type="spellStart"/>
      <w:r>
        <w:t>размер</w:t>
      </w:r>
      <w:r w:rsidRPr="0041659A">
        <w:t>ностеи</w:t>
      </w:r>
      <w:proofErr w:type="spellEnd"/>
      <w:r w:rsidRPr="0041659A">
        <w:t>̆ (признаков) и алгоритм не был реализован с использованием эффективных структ</w:t>
      </w:r>
      <w:r>
        <w:t xml:space="preserve">ур данных, таких как КD-деревья. </w:t>
      </w:r>
      <w:r w:rsidRPr="0041659A">
        <w:t>Кроме того, мы не можем отбросить тренировочные о</w:t>
      </w:r>
      <w:r>
        <w:t>бразцы, поскольку никакого трестирующего</w:t>
      </w:r>
      <w:r w:rsidRPr="0041659A">
        <w:t xml:space="preserve"> шага нет. Вследствие этого, если мы работаем с</w:t>
      </w:r>
      <w:r>
        <w:t xml:space="preserve"> большими наборами данных, про</w:t>
      </w:r>
      <w:r w:rsidRPr="0041659A">
        <w:t>странство памяти может представлять серьезную проблему.</w:t>
      </w:r>
    </w:p>
    <w:p w14:paraId="0E8EA501" w14:textId="77777777" w:rsidR="0041659A" w:rsidRDefault="0041659A" w:rsidP="00A72955"/>
    <w:p w14:paraId="115CC6A5" w14:textId="77777777" w:rsidR="00191A20" w:rsidRDefault="008C7459" w:rsidP="00A72955">
      <w:r w:rsidRPr="008C7459">
        <w:rPr>
          <w:noProof/>
          <w:lang w:eastAsia="ru-RU"/>
        </w:rPr>
        <w:drawing>
          <wp:inline distT="0" distB="0" distL="0" distR="0" wp14:anchorId="1C85A9BA" wp14:editId="4ECCFEB7">
            <wp:extent cx="3530600" cy="132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305" w14:textId="77777777" w:rsidR="00191A20" w:rsidRDefault="00191A20" w:rsidP="00A72955"/>
    <w:p w14:paraId="637260CE" w14:textId="77777777" w:rsidR="00FE2CFC" w:rsidRPr="00381B64" w:rsidRDefault="00191A20" w:rsidP="00A72955">
      <w:r>
        <w:rPr>
          <w:lang w:val="en-US"/>
        </w:rPr>
        <w:t>SVM</w:t>
      </w:r>
    </w:p>
    <w:p w14:paraId="35F89E72" w14:textId="77777777" w:rsidR="00191A20" w:rsidRPr="00381B64" w:rsidRDefault="00191A20" w:rsidP="00A72955"/>
    <w:p w14:paraId="1DE34C90" w14:textId="77777777" w:rsidR="00191A20" w:rsidRPr="00381B64" w:rsidRDefault="00191A20" w:rsidP="00A72955">
      <w:r w:rsidRPr="00191A20">
        <w:rPr>
          <w:noProof/>
          <w:lang w:eastAsia="ru-RU"/>
        </w:rPr>
        <w:drawing>
          <wp:inline distT="0" distB="0" distL="0" distR="0" wp14:anchorId="29548A86" wp14:editId="2B52FA91">
            <wp:extent cx="3441700" cy="1282700"/>
            <wp:effectExtent l="0" t="0" r="1270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FF4A" w14:textId="77777777" w:rsidR="00191A20" w:rsidRDefault="00191A20" w:rsidP="00A72955"/>
    <w:p w14:paraId="0BDA7E98" w14:textId="77777777" w:rsidR="00CC074E" w:rsidRDefault="00CC074E" w:rsidP="00A72955">
      <w:r w:rsidRPr="00CC074E">
        <w:t>Результирующая средняя верность на перекрес</w:t>
      </w:r>
      <w:r>
        <w:t>тно-проверочных данных дает хо</w:t>
      </w:r>
      <w:r w:rsidRPr="00CC074E">
        <w:t xml:space="preserve">рошую оценку того, чего ожидать, если настроить </w:t>
      </w:r>
      <w:proofErr w:type="spellStart"/>
      <w:r w:rsidRPr="00CC074E">
        <w:t>гиперпараметры</w:t>
      </w:r>
      <w:proofErr w:type="spellEnd"/>
      <w:r w:rsidRPr="00CC074E">
        <w:t xml:space="preserve"> модели и затем использовать ее на ранее не встречавшихся да</w:t>
      </w:r>
      <w:r>
        <w:t>нных. Например, мы можем приме</w:t>
      </w:r>
      <w:r w:rsidRPr="00CC074E">
        <w:t xml:space="preserve">нить подход с </w:t>
      </w:r>
      <w:proofErr w:type="spellStart"/>
      <w:r w:rsidRPr="00CC074E">
        <w:t>вложеннои</w:t>
      </w:r>
      <w:proofErr w:type="spellEnd"/>
      <w:r w:rsidRPr="00CC074E">
        <w:t xml:space="preserve">̆ </w:t>
      </w:r>
      <w:proofErr w:type="spellStart"/>
      <w:r w:rsidRPr="00CC074E">
        <w:t>перекрестнои</w:t>
      </w:r>
      <w:proofErr w:type="spellEnd"/>
      <w:r w:rsidRPr="00CC074E">
        <w:t xml:space="preserve">̆ </w:t>
      </w:r>
      <w:proofErr w:type="spellStart"/>
      <w:r w:rsidRPr="00CC074E">
        <w:t>проверкои</w:t>
      </w:r>
      <w:proofErr w:type="spellEnd"/>
      <w:r w:rsidRPr="00CC074E">
        <w:t>̆ для сравнения модели на основе SVM с классификатором на основе простого дерев</w:t>
      </w:r>
      <w:r>
        <w:t>а решений; для простоты мы настроим лишь ее параметр глубины.</w:t>
      </w:r>
    </w:p>
    <w:p w14:paraId="58375659" w14:textId="77777777" w:rsidR="00CC074E" w:rsidRPr="00381B64" w:rsidRDefault="00CC074E" w:rsidP="00A72955"/>
    <w:p w14:paraId="5DF878F6" w14:textId="77777777" w:rsidR="00191A20" w:rsidRDefault="00191A20" w:rsidP="00A72955">
      <w:r>
        <w:t>Вывод</w:t>
      </w:r>
    </w:p>
    <w:p w14:paraId="20454D09" w14:textId="77777777" w:rsidR="008C7459" w:rsidRPr="008C7459" w:rsidRDefault="008C7459" w:rsidP="008C7459">
      <w:pPr>
        <w:rPr>
          <w:rFonts w:ascii="Times New Roman" w:eastAsia="Times New Roman" w:hAnsi="Times New Roman" w:cs="Times New Roman"/>
          <w:lang w:eastAsia="ru-RU"/>
        </w:rPr>
      </w:pPr>
      <w:r w:rsidRPr="008C745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На практике были изучены методы пре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образования данных, а </w:t>
      </w:r>
      <w:proofErr w:type="gramStart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так же</w:t>
      </w:r>
      <w:proofErr w:type="gramEnd"/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четыре алгоритма классификации</w:t>
      </w:r>
    </w:p>
    <w:p w14:paraId="1DA919AE" w14:textId="77777777" w:rsidR="00191A20" w:rsidRDefault="00191A20" w:rsidP="00A72955"/>
    <w:p w14:paraId="7B4ADFA8" w14:textId="77777777" w:rsidR="002C7B74" w:rsidRDefault="002C7B74" w:rsidP="00A72955">
      <w:r>
        <w:t>М</w:t>
      </w:r>
      <w:r w:rsidRPr="002C7B74">
        <w:t xml:space="preserve">ы узнали о разнообразных алгоритмах машинного обучения, которые используются для решения </w:t>
      </w:r>
      <w:proofErr w:type="spellStart"/>
      <w:r w:rsidRPr="002C7B74">
        <w:t>линейных</w:t>
      </w:r>
      <w:proofErr w:type="spellEnd"/>
      <w:r w:rsidRPr="002C7B74">
        <w:t xml:space="preserve"> и </w:t>
      </w:r>
      <w:proofErr w:type="spellStart"/>
      <w:r w:rsidRPr="002C7B74">
        <w:t>нелинейн</w:t>
      </w:r>
      <w:r>
        <w:t>ых</w:t>
      </w:r>
      <w:proofErr w:type="spellEnd"/>
      <w:r>
        <w:t xml:space="preserve"> задач. Мы убедились, что де</w:t>
      </w:r>
      <w:r w:rsidRPr="002C7B74">
        <w:t>ревья решений особенно привлекательны, в случа</w:t>
      </w:r>
      <w:r>
        <w:t>е если интерпретируемости моде</w:t>
      </w:r>
      <w:r w:rsidRPr="002C7B74">
        <w:t>ли уделено должное внимание.</w:t>
      </w:r>
    </w:p>
    <w:p w14:paraId="027319C2" w14:textId="77777777" w:rsidR="002C7B74" w:rsidRDefault="002C7B74" w:rsidP="00A72955">
      <w:r>
        <w:t>Н</w:t>
      </w:r>
      <w:r w:rsidRPr="002C7B74">
        <w:t xml:space="preserve">есмотря на то что методы опорных векторов являются мощными </w:t>
      </w:r>
      <w:proofErr w:type="spellStart"/>
      <w:r w:rsidRPr="002C7B74">
        <w:t>линейными</w:t>
      </w:r>
      <w:proofErr w:type="spellEnd"/>
      <w:r w:rsidRPr="002C7B74">
        <w:t xml:space="preserve"> моделями, которые могут быть распространены на </w:t>
      </w:r>
      <w:proofErr w:type="spellStart"/>
      <w:r w:rsidRPr="002C7B74">
        <w:t>нелинейные</w:t>
      </w:r>
      <w:proofErr w:type="spellEnd"/>
      <w:r w:rsidRPr="002C7B74">
        <w:t xml:space="preserve"> задачи методом ядерного трюка, для создания хороших прогнозов они требуют </w:t>
      </w:r>
      <w:proofErr w:type="spellStart"/>
      <w:r w:rsidRPr="002C7B74">
        <w:t>настройки</w:t>
      </w:r>
      <w:proofErr w:type="spellEnd"/>
      <w:r w:rsidRPr="002C7B74">
        <w:t xml:space="preserve"> большого числа параметров.</w:t>
      </w:r>
    </w:p>
    <w:p w14:paraId="14AFE658" w14:textId="77777777" w:rsidR="002C7B74" w:rsidRDefault="002C7B74" w:rsidP="00A72955">
      <w:r w:rsidRPr="002C7B74">
        <w:t>Классификат</w:t>
      </w:r>
      <w:r>
        <w:t xml:space="preserve">ор на основе k </w:t>
      </w:r>
      <w:proofErr w:type="spellStart"/>
      <w:r>
        <w:t>ближайших</w:t>
      </w:r>
      <w:proofErr w:type="spellEnd"/>
      <w:r>
        <w:t xml:space="preserve"> </w:t>
      </w:r>
      <w:proofErr w:type="spellStart"/>
      <w:r>
        <w:t>сосе</w:t>
      </w:r>
      <w:r w:rsidRPr="002C7B74">
        <w:t>деи</w:t>
      </w:r>
      <w:proofErr w:type="spellEnd"/>
      <w:r w:rsidRPr="002C7B74">
        <w:t xml:space="preserve">̆ предлагает </w:t>
      </w:r>
      <w:proofErr w:type="spellStart"/>
      <w:r w:rsidRPr="002C7B74">
        <w:t>альтернативныи</w:t>
      </w:r>
      <w:proofErr w:type="spellEnd"/>
      <w:r w:rsidRPr="002C7B74">
        <w:t xml:space="preserve">̆ подход к классификации - использовать ленивое обучение, которое позволяет делать прогнозы без </w:t>
      </w:r>
      <w:proofErr w:type="spellStart"/>
      <w:r w:rsidRPr="002C7B74">
        <w:t>какои</w:t>
      </w:r>
      <w:proofErr w:type="spellEnd"/>
      <w:r w:rsidRPr="002C7B74">
        <w:t>̆-либо тренировки модели, но с более вычислительно затратным шагом прогнозирования.</w:t>
      </w:r>
    </w:p>
    <w:p w14:paraId="3B2480A8" w14:textId="77777777" w:rsidR="002C7B74" w:rsidRPr="002C7B74" w:rsidRDefault="002C7B74" w:rsidP="002C7B74">
      <w:proofErr w:type="spellStart"/>
      <w:r w:rsidRPr="002C7B74">
        <w:t>Никакои</w:t>
      </w:r>
      <w:proofErr w:type="spellEnd"/>
      <w:r w:rsidRPr="002C7B74">
        <w:t>̆ алгоритм не сможет делать хороших прогнозов без информативных и отличительных признаков.</w:t>
      </w:r>
    </w:p>
    <w:p w14:paraId="026890D7" w14:textId="77777777" w:rsidR="002C7B74" w:rsidRPr="00191A20" w:rsidRDefault="002C7B74" w:rsidP="00A72955"/>
    <w:sectPr w:rsidR="002C7B74" w:rsidRPr="00191A20" w:rsidSect="001E67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55"/>
    <w:rsid w:val="0016557D"/>
    <w:rsid w:val="00191A20"/>
    <w:rsid w:val="001E6727"/>
    <w:rsid w:val="002C7B74"/>
    <w:rsid w:val="002E5A82"/>
    <w:rsid w:val="003327CA"/>
    <w:rsid w:val="00381B64"/>
    <w:rsid w:val="0041659A"/>
    <w:rsid w:val="005057B7"/>
    <w:rsid w:val="008C7459"/>
    <w:rsid w:val="00A01427"/>
    <w:rsid w:val="00A72955"/>
    <w:rsid w:val="00AF589E"/>
    <w:rsid w:val="00B7213A"/>
    <w:rsid w:val="00B729C1"/>
    <w:rsid w:val="00CC074E"/>
    <w:rsid w:val="00D51234"/>
    <w:rsid w:val="00E2725D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C37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3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7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83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3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703</Words>
  <Characters>4009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2019-12-27T06:26:00Z</dcterms:created>
  <dcterms:modified xsi:type="dcterms:W3CDTF">2019-12-27T08:03:00Z</dcterms:modified>
</cp:coreProperties>
</file>