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SLNB-Data</w:t>
      </w:r>
    </w:p>
    <w:p>
      <w:pPr>
        <w:pStyle w:val="Author"/>
      </w:pPr>
      <w:r>
        <w:t xml:space="preserve">LU</w:t>
      </w:r>
    </w:p>
    <w:p>
      <w:pPr>
        <w:pStyle w:val="Date"/>
      </w:pPr>
      <w:r>
        <w:t xml:space="preserve">2023-01-07</w:t>
      </w:r>
    </w:p>
    <w:bookmarkStart w:id="38" w:name="summaries-of-our-data"/>
    <w:p>
      <w:pPr>
        <w:pStyle w:val="Heading1"/>
      </w:pPr>
      <w:r>
        <w:t xml:space="preserve">Summaries of our Data</w:t>
      </w:r>
    </w:p>
    <w:p>
      <w:pPr>
        <w:pStyle w:val="FirstParagraph"/>
      </w:pPr>
      <w:r>
        <w:t xml:space="preserve">We have altogether 133 patients. Among them are</w:t>
      </w:r>
      <w:r>
        <w:t xml:space="preserve"> </w:t>
      </w:r>
      <w:r>
        <w:t xml:space="preserve">93 females and</w:t>
      </w:r>
      <w:r>
        <w:t xml:space="preserve"> </w:t>
      </w:r>
      <w:r>
        <w:t xml:space="preserve">40 males.</w:t>
      </w:r>
    </w:p>
    <w:bookmarkStart w:id="24" w:name="hospitalizations-by-month"/>
    <w:p>
      <w:pPr>
        <w:pStyle w:val="Heading2"/>
      </w:pPr>
      <w:r>
        <w:t xml:space="preserve">Hospitalizations by Month</w:t>
      </w:r>
    </w:p>
    <w:p>
      <w:pPr>
        <w:pStyle w:val="FirstParagraph"/>
      </w:pPr>
      <w:r>
        <w:t xml:space="preserve">For each patient find the month when s/he was hospitalized (stacionēšanas datuma mēnesis).</w:t>
      </w:r>
      <w:r>
        <w:t xml:space="preserve"> </w:t>
      </w:r>
      <w:r>
        <w:t xml:space="preserve">Our test data cover the entire year 2015, so our selection should not be</w:t>
      </w:r>
      <w:r>
        <w:t xml:space="preserve"> </w:t>
      </w:r>
      <w:r>
        <w:rPr>
          <w:iCs/>
          <w:i/>
        </w:rPr>
        <w:t xml:space="preserve">biased by month</w:t>
      </w:r>
      <w:r>
        <w:t xml:space="preserve"> </w:t>
      </w:r>
      <w:r>
        <w:t xml:space="preserve">(nav sistemātiskas novirzes - visiem gada mēnešiem bija vienādas izredzes</w:t>
      </w:r>
      <w:r>
        <w:t xml:space="preserve"> </w:t>
      </w:r>
      <w:r>
        <w:t xml:space="preserve">nonākt datu izlasē).</w:t>
      </w:r>
      <w:r>
        <w:t xml:space="preserve"> </w:t>
      </w:r>
      <w:r>
        <w:t xml:space="preserve">We still do have a tiny bias, since not all months have equal number of days, but we</w:t>
      </w:r>
      <w:r>
        <w:t xml:space="preserve"> </w:t>
      </w:r>
      <w:r>
        <w:t xml:space="preserve">ignore that.</w:t>
      </w:r>
    </w:p>
    <w:p>
      <w:pPr>
        <w:pStyle w:val="BodyText"/>
      </w:pPr>
      <w:r>
        <w:t xml:space="preserve">Draw a barplot - the number of patients by month. (Joslu diagramma.)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LNBData_files/figure-docx/byMont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formulate null hypothesis as follows:</w:t>
      </w:r>
      <w:r>
        <w:t xml:space="preserve"> </w:t>
      </w:r>
      <w:r>
        <w:t xml:space="preserve">“</w:t>
      </w:r>
      <w:r>
        <w:t xml:space="preserve">Hospitalization months can be assumed to be</w:t>
      </w:r>
      <w:r>
        <w:t xml:space="preserve"> </w:t>
      </w:r>
      <w:r>
        <w:t xml:space="preserve">uniform - there are no months that are overrepresented or underrepresented</w:t>
      </w:r>
      <w:r>
        <w:t xml:space="preserve">”</w:t>
      </w:r>
      <w:r>
        <w:t xml:space="preserve">.</w:t>
      </w:r>
      <w:r>
        <w:t xml:space="preserve"> </w:t>
      </w:r>
      <w:r>
        <w:t xml:space="preserve">There could be reasons why null hypothesis could fail (if patients undergo more</w:t>
      </w:r>
      <w:r>
        <w:t xml:space="preserve"> </w:t>
      </w:r>
      <w:r>
        <w:t xml:space="preserve">testing immediately beforeor after their summer vacations; or, perhaps, they were</w:t>
      </w:r>
      <w:r>
        <w:t xml:space="preserve"> </w:t>
      </w:r>
      <w:r>
        <w:t xml:space="preserve">scheduled to a different month during their initial registration procedure).</w:t>
      </w:r>
    </w:p>
    <w:p>
      <w:pPr>
        <w:pStyle w:val="BodyText"/>
      </w:pPr>
      <w:r>
        <w:t xml:space="preserve">Our data cannot find any difference from the uniform distribution.</w:t>
      </w:r>
      <w:r>
        <w:t xml:space="preserve"> </w:t>
      </w:r>
      <w:r>
        <w:t xml:space="preserve">We calculate</w:t>
      </w:r>
      <w:r>
        <w:t xml:space="preserve"> </w:t>
      </w:r>
      <w:hyperlink r:id="rId23">
        <w:r>
          <w:rPr>
            <w:rStyle w:val="Hyperlink"/>
          </w:rPr>
          <w:t xml:space="preserve">Pearson chi-squared test</w:t>
        </w:r>
      </w:hyperlink>
      <w:r>
        <w:t xml:space="preserve"> </w:t>
      </w:r>
      <w:r>
        <w:t xml:space="preserve">to find out the difference between actual data and the theoretical/uniform distribution.</w:t>
      </w:r>
    </w:p>
    <w:p>
      <w:pPr>
        <w:pStyle w:val="SourceCode"/>
      </w:pPr>
      <w:r>
        <w:rPr>
          <w:rStyle w:val="CommentTok"/>
        </w:rPr>
        <w:t xml:space="preserve"># our actual patients per month (January to December)</w:t>
      </w:r>
      <w:r>
        <w:br/>
      </w:r>
      <w:r>
        <w:rPr>
          <w:rStyle w:val="NormalTok"/>
        </w:rPr>
        <w:t xml:space="preserve">patientsByMonth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month))</w:t>
      </w:r>
      <w:r>
        <w:br/>
      </w:r>
      <w:r>
        <w:rPr>
          <w:rStyle w:val="CommentTok"/>
        </w:rPr>
        <w:t xml:space="preserve"># distribution, if the distribution is uniform</w:t>
      </w:r>
      <w:r>
        <w:br/>
      </w:r>
      <w:r>
        <w:rPr>
          <w:rStyle w:val="NormalTok"/>
        </w:rPr>
        <w:t xml:space="preserve">uniformByMonth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chiSquareExpr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((patientsByMonth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uniformByMonth)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uniformByMonth)</w:t>
      </w:r>
      <w:r>
        <w:br/>
      </w:r>
      <w:r>
        <w:rPr>
          <w:rStyle w:val="NormalTok"/>
        </w:rPr>
        <w:t xml:space="preserve">chiSquareExpr</w:t>
      </w:r>
    </w:p>
    <w:p>
      <w:pPr>
        <w:pStyle w:val="SourceCode"/>
      </w:pPr>
      <w:r>
        <w:rPr>
          <w:rStyle w:val="VerbatimChar"/>
        </w:rPr>
        <w:t xml:space="preserve">## [1] 9.646617</w:t>
      </w:r>
    </w:p>
    <w:p>
      <w:pPr>
        <w:pStyle w:val="SourceCode"/>
      </w:pPr>
      <w:r>
        <w:rPr>
          <w:rStyle w:val="CommentTok"/>
        </w:rPr>
        <w:t xml:space="preserve"># Find the probability for 12-1 = 11 degrees of freedom</w:t>
      </w:r>
      <w:r>
        <w:br/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(chiSquareExpr,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0.09129136</w:t>
      </w:r>
    </w:p>
    <w:p>
      <w:pPr>
        <w:pStyle w:val="FirstParagraph"/>
      </w:pPr>
      <w:r>
        <w:t xml:space="preserve">The probability that the Chi-squared expression</w:t>
      </w:r>
      <w:r>
        <w:t xml:space="preserve"> </w:t>
      </w:r>
      <w:r>
        <w:rPr>
          <w:rStyle w:val="VerbatimChar"/>
        </w:rPr>
        <w:t xml:space="preserve">chiSquareExpr</w:t>
      </w:r>
      <w:r>
        <w:t xml:space="preserve"> </w:t>
      </w:r>
      <w:r>
        <w:t xml:space="preserve">is more or equal</w:t>
      </w:r>
      <w:r>
        <w:t xml:space="preserve"> </w:t>
      </w:r>
      <w:r>
        <w:t xml:space="preserve">to the computed value 9.6</w:t>
      </w:r>
      <w:r>
        <w:t xml:space="preserve"> </w:t>
      </w:r>
      <w:r>
        <w:t xml:space="preserve">is 0.09129136. It is more than 0.05, so we cannot reject the null hypothesis.</w:t>
      </w:r>
      <w:r>
        <w:t xml:space="preserve"> </w:t>
      </w:r>
      <w:r>
        <w:t xml:space="preserve">There is about 9% chance that uniformly distributed patients would be distributed</w:t>
      </w:r>
      <w:r>
        <w:t xml:space="preserve"> </w:t>
      </w:r>
      <w:r>
        <w:t xml:space="preserve">like in our actual distribution or even more unequally.</w:t>
      </w:r>
    </w:p>
    <w:p>
      <w:pPr>
        <w:pStyle w:val="BodyText"/>
      </w:pPr>
      <w:r>
        <w:t xml:space="preserve">If the number of observations were considerably larger, we could, in fact,</w:t>
      </w:r>
      <w:r>
        <w:t xml:space="preserve"> </w:t>
      </w:r>
      <w:r>
        <w:t xml:space="preserve">notice small differences between months.</w:t>
      </w:r>
    </w:p>
    <w:bookmarkEnd w:id="24"/>
    <w:bookmarkStart w:id="29" w:name="survival-data"/>
    <w:p>
      <w:pPr>
        <w:pStyle w:val="Heading2"/>
      </w:pPr>
      <w:r>
        <w:t xml:space="preserve">Survival Data</w:t>
      </w:r>
    </w:p>
    <w:p>
      <w:pPr>
        <w:pStyle w:val="FirstParagraph"/>
      </w:pPr>
      <w:r>
        <w:t xml:space="preserve">In this section we draw some Kaplan-Meier diagrams</w:t>
      </w:r>
      <w:r>
        <w:t xml:space="preserve"> </w:t>
      </w:r>
      <w:r>
        <w:t xml:space="preserve">see</w:t>
      </w:r>
      <w:r>
        <w:t xml:space="preserve"> </w:t>
      </w:r>
      <w:hyperlink r:id="rId25">
        <w:r>
          <w:rPr>
            <w:rStyle w:val="Hyperlink"/>
          </w:rPr>
          <w:t xml:space="preserve">Survival analysis by R</w:t>
        </w:r>
      </w:hyperlink>
      <w:r>
        <w:t xml:space="preserve"> </w:t>
      </w:r>
      <w:r>
        <w:t xml:space="preserve">and other survival-related correlations.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NBData_files/figure-docx/KaplanMei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Chi-squared criterion - what is our confidence that undergoing the</w:t>
      </w:r>
      <w:r>
        <w:t xml:space="preserve"> </w:t>
      </w:r>
      <w:r>
        <w:t xml:space="preserve">sentinel lymph node biopsy (SLNB) does indeed improve the survival time</w:t>
      </w:r>
      <w:r>
        <w:t xml:space="preserve"> </w:t>
      </w:r>
      <w:r>
        <w:t xml:space="preserve">has not been done yet.</w:t>
      </w:r>
    </w:p>
    <w:bookmarkEnd w:id="29"/>
    <w:bookmarkStart w:id="33" w:name="breslows-depth-and-survival-time"/>
    <w:p>
      <w:pPr>
        <w:pStyle w:val="Heading2"/>
      </w:pPr>
      <w:r>
        <w:t xml:space="preserve">Breslow’s Depth and Survival Time</w:t>
      </w:r>
    </w:p>
    <w:p>
      <w:pPr>
        <w:pStyle w:val="FirstParagraph"/>
      </w:pPr>
      <w:r>
        <w:t xml:space="preserve">There are 98 patients</w:t>
      </w:r>
      <w:r>
        <w:t xml:space="preserve"> </w:t>
      </w:r>
      <w:r>
        <w:t xml:space="preserve">with their survival time (</w:t>
      </w:r>
      <w:r>
        <w:rPr>
          <w:iCs/>
          <w:i/>
        </w:rPr>
        <w:t xml:space="preserve">bezprogresijas dzīvildze</w:t>
      </w:r>
      <w:r>
        <w:t xml:space="preserve">) unknown - they</w:t>
      </w:r>
      <w:r>
        <w:t xml:space="preserve"> </w:t>
      </w:r>
      <w:r>
        <w:t xml:space="preserve">have no further progression events for their illness or, perhaps,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censored data</w:t>
      </w:r>
      <w:r>
        <w:t xml:space="preserve"> </w:t>
      </w:r>
      <w:r>
        <w:t xml:space="preserve">(izvākti jeb nepilnīgi novērojumu dati).</w:t>
      </w:r>
      <w:r>
        <w:t xml:space="preserve"> </w:t>
      </w:r>
      <w:r>
        <w:t xml:space="preserve">They are shown as dots at the top of the correlation diagram, but their</w:t>
      </w:r>
      <w:r>
        <w:t xml:space="preserve"> </w:t>
      </w:r>
      <w:r>
        <w:t xml:space="preserve">data is not used to compute Pearson’s correlation.</w:t>
      </w:r>
    </w:p>
    <w:p>
      <w:pPr>
        <w:pStyle w:val="BodyText"/>
      </w:pPr>
      <w:r>
        <w:t xml:space="preserve">Furthermore, there exist 8</w:t>
      </w:r>
      <w:r>
        <w:t xml:space="preserve"> </w:t>
      </w:r>
      <w:r>
        <w:t xml:space="preserve">patients with their Breslow’s Depth unknown. These data points are not shown.</w:t>
      </w:r>
      <w:r>
        <w:br/>
      </w:r>
      <w:r>
        <w:t xml:space="preserve">Altogether there are 100 patients for which</w:t>
      </w:r>
      <w:r>
        <w:t xml:space="preserve"> </w:t>
      </w:r>
      <w:r>
        <w:t xml:space="preserve">either Breslow Depth or survival is not known.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LNBData_files/figure-docx/BreslowAndSurvivalCorrelation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Numeric value of Pearson Correlation coefficient: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(dfCleared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BreslowNum, dfCleared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 correlation coefficient is:"</w:t>
      </w:r>
      <w:r>
        <w:rPr>
          <w:rStyle w:val="NormalTok"/>
        </w:rPr>
        <w:t xml:space="preserve">, result)</w:t>
      </w:r>
    </w:p>
    <w:p>
      <w:pPr>
        <w:pStyle w:val="SourceCode"/>
      </w:pPr>
      <w:r>
        <w:rPr>
          <w:rStyle w:val="VerbatimChar"/>
        </w:rPr>
        <w:t xml:space="preserve">## Pearson correlation coefficient is: -0.1364634</w:t>
      </w:r>
    </w:p>
    <w:p>
      <w:pPr>
        <w:pStyle w:val="FirstParagraph"/>
      </w:pPr>
      <w:r>
        <w:t xml:space="preserve">This correlation is very weak, but it does not account for the fact that there are considerably</w:t>
      </w:r>
      <w:r>
        <w:t xml:space="preserve"> </w:t>
      </w:r>
      <w:r>
        <w:t xml:space="preserve">more patients with low Breslow Depths who are still surviving (and their exact survival time</w:t>
      </w:r>
      <w:r>
        <w:t xml:space="preserve"> </w:t>
      </w:r>
      <w:r>
        <w:t xml:space="preserve">is not known). If we set their survival time to be December 31, 2022, we get a different picture:</w:t>
      </w:r>
    </w:p>
    <w:p>
      <w:pPr>
        <w:pStyle w:val="SourceCode"/>
      </w:pPr>
      <w:r>
        <w:rPr>
          <w:rStyle w:val="NormalTok"/>
        </w:rPr>
        <w:t xml:space="preserve">missingPoints0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BreslowNum))</w:t>
      </w:r>
      <w:r>
        <w:br/>
      </w:r>
      <w:r>
        <w:rPr>
          <w:rStyle w:val="NormalTok"/>
        </w:rPr>
        <w:t xml:space="preserve">dfCleared0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missingPoints0),]</w:t>
      </w:r>
      <w:r>
        <w:br/>
      </w:r>
      <w:r>
        <w:rPr>
          <w:rStyle w:val="NormalTok"/>
        </w:rPr>
        <w:t xml:space="preserve">dfMissing0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df[missingPoints0,]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(dfCleared0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BreslowNum, dfCleared0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 correlation coefficient is:"</w:t>
      </w:r>
      <w:r>
        <w:rPr>
          <w:rStyle w:val="NormalTok"/>
        </w:rPr>
        <w:t xml:space="preserve">, result)</w:t>
      </w:r>
    </w:p>
    <w:p>
      <w:pPr>
        <w:pStyle w:val="SourceCode"/>
      </w:pPr>
      <w:r>
        <w:rPr>
          <w:rStyle w:val="VerbatimChar"/>
        </w:rPr>
        <w:t xml:space="preserve">## Pearson correlation coefficient is: -0.2620625</w:t>
      </w:r>
    </w:p>
    <w:p>
      <w:pPr>
        <w:pStyle w:val="FirstParagraph"/>
      </w:pPr>
      <w:r>
        <w:t xml:space="preserve">As the actual survival times become known, the correlation coefficient is likely</w:t>
      </w:r>
      <w:r>
        <w:t xml:space="preserve"> </w:t>
      </w:r>
      <w:r>
        <w:t xml:space="preserve">to take an even more negative value.</w:t>
      </w:r>
    </w:p>
    <w:bookmarkEnd w:id="33"/>
    <w:bookmarkStart w:id="37" w:name="clark-levels-and-survival"/>
    <w:p>
      <w:pPr>
        <w:pStyle w:val="Heading2"/>
      </w:pPr>
      <w:r>
        <w:t xml:space="preserve">Clark Levels and Survival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LNBData_files/figure-docx/ClarkAndSurvivalCorrelation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Clark Level the situation is similar to Breslow Depth:</w:t>
      </w:r>
      <w:r>
        <w:t xml:space="preserve"> </w:t>
      </w:r>
      <w:r>
        <w:t xml:space="preserve">It has very little effect upon those patients who had survival time less than some 3000 days;</w:t>
      </w:r>
      <w:r>
        <w:t xml:space="preserve"> </w:t>
      </w:r>
      <w:r>
        <w:t xml:space="preserve">on the other hand there are considerably more people with low Clark Levels who are still surviving.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3" Target="https://en.wikipedia.org/wiki/Pearson%27s_chi-squared_test#Calculating_the_test-statistic" TargetMode="External" /><Relationship Type="http://schemas.openxmlformats.org/officeDocument/2006/relationships/hyperlink" Id="rId25" Target="https://rviews.rstudio.com/2017/09/25/survival-analysis-with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Pearson%27s_chi-squared_test#Calculating_the_test-statistic" TargetMode="External" /><Relationship Type="http://schemas.openxmlformats.org/officeDocument/2006/relationships/hyperlink" Id="rId25" Target="https://rviews.rstudio.com/2017/09/25/survival-analysis-with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SLNB-Data</dc:title>
  <dc:creator>LU</dc:creator>
  <cp:keywords/>
  <dcterms:created xsi:type="dcterms:W3CDTF">2023-01-08T02:48:01Z</dcterms:created>
  <dcterms:modified xsi:type="dcterms:W3CDTF">2023-01-08T02:48:01Z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2023-01-07</vt:lpwstr>
  </property>
  <property fmtid="{D5CDD505-2E9C-101B-9397-08002B2CF9AE}" pid="3" name="output">
    <vt:lpwstr/>
  </property>
</Properties>
</file>